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center" w:pos="4153" w:leader="none"/>
          <w:tab w:val="right" w:pos="8306" w:leader="none"/>
        </w:tabs>
        <w:rPr>
          <w:rFonts w:hint="default" w:ascii="宋体" w:eastAsia="宋体" w:cs="宋体"/>
          <w:sz w:val="32"/>
          <w:szCs w:val="32"/>
          <w:highlight w:val="green"/>
          <w:lang w:val="en-US" w:eastAsia="zh-CN"/>
        </w:rPr>
      </w:pPr>
      <w:r>
        <w:rPr>
          <w:rFonts w:ascii="宋体" w:cs="宋体"/>
          <w:sz w:val="32"/>
          <w:szCs w:val="32"/>
        </w:rPr>
        <w:tab/>
      </w:r>
      <w:r>
        <w:rPr>
          <w:rFonts w:ascii="宋体" w:cs="宋体"/>
          <w:sz w:val="32"/>
          <w:szCs w:val="32"/>
          <w:highlight w:val="none"/>
        </w:rPr>
        <w:t xml:space="preserve">JSZC-321012-JSHG-C2025-00</w:t>
      </w:r>
      <w:r>
        <w:rPr>
          <w:rFonts w:hint="eastAsia" w:ascii="宋体" w:cs="宋体"/>
          <w:sz w:val="32"/>
          <w:szCs w:val="32"/>
          <w:highlight w:val="none"/>
          <w:lang w:val="en-US" w:eastAsia="zh-CN"/>
        </w:rPr>
        <w:t xml:space="preserve">20</w:t>
      </w:r>
      <w:r/>
    </w:p>
    <w:p>
      <w:pPr>
        <w:pStyle w:val="935"/>
      </w:pPr>
      <w:r/>
      <w:r/>
    </w:p>
    <w:p>
      <w:pPr>
        <w:pStyle w:val="935"/>
      </w:pPr>
      <w:r/>
      <w:r/>
    </w:p>
    <w:p>
      <w:pPr>
        <w:pStyle w:val="935"/>
        <w:ind w:firstLine="0"/>
      </w:pPr>
      <w:r/>
      <w:r/>
    </w:p>
    <w:p>
      <w:pPr>
        <w:jc w:val="center"/>
        <w:spacing w:line="360" w:lineRule="auto"/>
        <w:rPr>
          <w:rFonts w:ascii="宋体" w:cs="Times New Roman"/>
          <w:bCs/>
          <w:sz w:val="32"/>
          <w:szCs w:val="32"/>
        </w:rPr>
      </w:pPr>
      <w:r>
        <w:rPr>
          <w:rFonts w:hint="eastAsia" w:ascii="宋体" w:hAnsi="宋体" w:cs="Times New Roman"/>
          <w:sz w:val="32"/>
          <w:szCs w:val="32"/>
        </w:rPr>
        <w:t xml:space="preserve">2026年度江都城区污水处理厂污泥运输项目</w:t>
      </w:r>
      <w:r>
        <w:rPr>
          <w:rFonts w:hint="eastAsia" w:ascii="宋体" w:hAnsi="宋体" w:cs="Times New Roman"/>
          <w:sz w:val="32"/>
          <w:szCs w:val="32"/>
          <w:lang w:val="en-US" w:eastAsia="zh-CN"/>
        </w:rPr>
        <w:t xml:space="preserve">                    </w:t>
      </w:r>
      <w:r>
        <w:rPr>
          <w:rFonts w:hint="eastAsia" w:ascii="宋体" w:hAnsi="宋体" w:cs="Times New Roman"/>
          <w:sz w:val="32"/>
          <w:szCs w:val="32"/>
        </w:rPr>
        <w:t xml:space="preserve">竞争性磋商文件</w:t>
      </w:r>
      <w:r>
        <w:rPr>
          <w:rFonts w:hint="eastAsia" w:ascii="宋体" w:hAnsi="宋体" w:cs="Times New Roman"/>
          <w:sz w:val="32"/>
          <w:szCs w:val="32"/>
        </w:rPr>
        <w:tab/>
      </w:r>
      <w:r/>
    </w:p>
    <w:p>
      <w:pPr>
        <w:pStyle w:val="935"/>
        <w:ind w:firstLine="0"/>
      </w:pPr>
      <w:r/>
      <w:r/>
    </w:p>
    <w:p>
      <w:pPr>
        <w:pStyle w:val="935"/>
        <w:ind w:firstLine="0"/>
      </w:pPr>
      <w:r/>
      <w:r/>
    </w:p>
    <w:p>
      <w:pPr>
        <w:pStyle w:val="935"/>
        <w:ind w:firstLine="0"/>
      </w:pPr>
      <w:r/>
      <w:r/>
    </w:p>
    <w:p>
      <w:pPr>
        <w:pStyle w:val="935"/>
        <w:ind w:firstLine="0"/>
      </w:pPr>
      <w:r/>
      <w:r/>
    </w:p>
    <w:p>
      <w:pPr>
        <w:pStyle w:val="935"/>
        <w:ind w:firstLine="0"/>
      </w:pPr>
      <w:r/>
      <w:r/>
    </w:p>
    <w:p>
      <w:pPr>
        <w:pStyle w:val="935"/>
        <w:ind w:firstLine="0"/>
      </w:pPr>
      <w:r/>
      <w:r/>
    </w:p>
    <w:p>
      <w:pPr>
        <w:pStyle w:val="935"/>
      </w:pPr>
      <w:r/>
      <w:r/>
    </w:p>
    <w:p>
      <w:pPr>
        <w:jc w:val="center"/>
        <w:rPr>
          <w:rFonts w:eastAsia="Times New Roman" w:cs="Times New Roman"/>
        </w:rPr>
      </w:pPr>
      <w:r>
        <w:rPr>
          <w:rFonts w:cs="Times New Roma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7.0pt;height:288.0pt;mso-wrap-distance-left:0.0pt;mso-wrap-distance-top:0.0pt;mso-wrap-distance-right:0.0pt;mso-wrap-distance-bottom:0.0pt;" filled="f" stroked="f">
            <v:path textboxrect="0,0,0,0"/>
            <v:imagedata r:id="rId13" o:title=""/>
          </v:shape>
          <o:OLEObject DrawAspect="Content" r:id="rId14" ObjectID="_1525042" ProgID="StaticMetafile" ShapeID="_x0000_i2" Type="Embed"/>
        </w:object>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pPr>
        <w:rPr>
          <w:rFonts w:cs="Times New Roman"/>
          <w:b/>
          <w:bCs/>
          <w:sz w:val="32"/>
          <w:szCs w:val="32"/>
        </w:rPr>
      </w:pPr>
      <w:r>
        <w:rPr>
          <w:rFonts w:cs="Times New Roman"/>
          <w:b/>
          <w:bCs/>
          <w:sz w:val="32"/>
          <w:szCs w:val="32"/>
        </w:rPr>
      </w:r>
      <w:r/>
    </w:p>
    <w:p>
      <w:r/>
      <w:r/>
    </w:p>
    <w:p>
      <w:pPr>
        <w:jc w:val="center"/>
        <w:rPr>
          <w:rFonts w:ascii="宋体"/>
          <w:sz w:val="32"/>
          <w:szCs w:val="32"/>
        </w:rPr>
      </w:pPr>
      <w:r>
        <w:rPr>
          <w:rFonts w:hint="eastAsia" w:ascii="宋体" w:hAnsi="宋体"/>
          <w:sz w:val="32"/>
          <w:szCs w:val="32"/>
        </w:rPr>
        <w:t xml:space="preserve">江苏恒罡建设咨询有限公司</w:t>
      </w:r>
      <w:r/>
    </w:p>
    <w:p>
      <w:pPr>
        <w:jc w:val="center"/>
        <w:rPr>
          <w:rFonts w:hint="eastAsia" w:ascii="黑体" w:hAnsi="黑体" w:cs="Times New Roman"/>
          <w:sz w:val="48"/>
          <w:szCs w:val="48"/>
          <w:highlight w:val="none"/>
        </w:rPr>
      </w:pPr>
      <w:r>
        <w:rPr>
          <w:rFonts w:hint="eastAsia" w:ascii="宋体" w:hAnsi="宋体"/>
          <w:sz w:val="32"/>
          <w:szCs w:val="32"/>
          <w:highlight w:val="none"/>
        </w:rPr>
        <w:t xml:space="preserve">202</w:t>
      </w:r>
      <w:r>
        <w:rPr>
          <w:rFonts w:hint="eastAsia" w:ascii="宋体" w:hAnsi="宋体"/>
          <w:sz w:val="32"/>
          <w:szCs w:val="32"/>
          <w:highlight w:val="none"/>
          <w:lang w:val="en-US" w:eastAsia="zh-CN"/>
        </w:rPr>
        <w:t xml:space="preserve">5</w:t>
      </w:r>
      <w:r>
        <w:rPr>
          <w:rFonts w:hint="eastAsia" w:ascii="宋体" w:hAnsi="宋体"/>
          <w:sz w:val="32"/>
          <w:szCs w:val="32"/>
          <w:highlight w:val="none"/>
        </w:rPr>
        <w:t xml:space="preserve">年</w:t>
      </w:r>
      <w:r>
        <w:rPr>
          <w:rFonts w:hint="eastAsia" w:ascii="宋体" w:hAnsi="宋体"/>
          <w:sz w:val="32"/>
          <w:szCs w:val="32"/>
          <w:highlight w:val="none"/>
          <w:lang w:val="en-US" w:eastAsia="zh-CN"/>
        </w:rPr>
        <w:t xml:space="preserve">12</w:t>
      </w:r>
      <w:r>
        <w:rPr>
          <w:rFonts w:hint="eastAsia" w:ascii="宋体" w:hAnsi="宋体"/>
          <w:sz w:val="32"/>
          <w:szCs w:val="32"/>
          <w:highlight w:val="none"/>
        </w:rPr>
        <w:t xml:space="preserve">月</w:t>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r>
      <w:r/>
    </w:p>
    <w:p>
      <w:pPr>
        <w:jc w:val="center"/>
        <w:rPr>
          <w:rFonts w:hint="eastAsia" w:ascii="宋体" w:hAnsi="宋体" w:cs="宋体"/>
          <w:b/>
          <w:bCs/>
          <w:sz w:val="36"/>
          <w:szCs w:val="36"/>
        </w:rPr>
      </w:pPr>
      <w:r>
        <w:rPr>
          <w:rFonts w:hint="eastAsia" w:ascii="宋体" w:hAnsi="宋体" w:cs="宋体"/>
          <w:b/>
          <w:bCs/>
          <w:sz w:val="36"/>
          <w:szCs w:val="36"/>
        </w:rPr>
        <w:t xml:space="preserve">目 录</w:t>
      </w:r>
      <w:r/>
    </w:p>
    <w:p>
      <w:r/>
      <w:r/>
    </w:p>
    <w:p>
      <w:r/>
      <w:r/>
    </w:p>
    <w:p>
      <w:pPr>
        <w:pStyle w:val="759"/>
        <w:spacing w:line="360" w:lineRule="auto"/>
        <w:tabs>
          <w:tab w:val="left" w:pos="1050" w:leader="none"/>
          <w:tab w:val="right" w:pos="8300" w:leader="dot"/>
        </w:tabs>
        <w:rPr>
          <w:rFonts w:asciiTheme="minorHAnsi" w:hAnsiTheme="minorHAnsi" w:eastAsiaTheme="minorEastAsia" w:cstheme="minorBidi"/>
          <w:sz w:val="28"/>
          <w:szCs w:val="28"/>
        </w:rPr>
      </w:pPr>
      <w:r>
        <w:rPr>
          <w:rFonts w:ascii="宋体" w:hAnsi="宋体"/>
          <w:sz w:val="28"/>
          <w:szCs w:val="28"/>
        </w:rPr>
        <w:fldChar w:fldCharType="begin"/>
      </w:r>
      <w:r>
        <w:rPr>
          <w:rFonts w:hint="eastAsia" w:ascii="宋体" w:hAnsi="宋体"/>
          <w:sz w:val="28"/>
          <w:szCs w:val="28"/>
        </w:rPr>
        <w:instrText xml:space="preserve">TOC \o "1-1" \h \z \u</w:instrText>
      </w:r>
      <w:r>
        <w:rPr>
          <w:rFonts w:ascii="宋体" w:hAnsi="宋体"/>
          <w:sz w:val="28"/>
          <w:szCs w:val="28"/>
        </w:rPr>
        <w:fldChar w:fldCharType="separate"/>
      </w:r>
      <w:r>
        <w:fldChar w:fldCharType="begin"/>
      </w:r>
      <w:r>
        <w:instrText xml:space="preserve"> HYPERLINK \l "_Toc108880927" </w:instrText>
      </w:r>
      <w:r>
        <w:fldChar w:fldCharType="separate"/>
      </w:r>
      <w:r>
        <w:rPr>
          <w:rStyle w:val="777"/>
          <w:rFonts w:hint="eastAsia" w:ascii="宋体" w:hAnsi="宋体"/>
          <w:color w:val="auto"/>
          <w:sz w:val="28"/>
          <w:szCs w:val="28"/>
        </w:rPr>
        <w:t xml:space="preserve">第一章竞争性磋商公告</w:t>
      </w:r>
      <w:r>
        <w:rPr>
          <w:sz w:val="28"/>
          <w:szCs w:val="28"/>
        </w:rPr>
        <w:tab/>
      </w:r>
      <w:r>
        <w:rPr>
          <w:sz w:val="28"/>
          <w:szCs w:val="28"/>
        </w:rPr>
        <w:fldChar w:fldCharType="begin"/>
      </w:r>
      <w:r>
        <w:rPr>
          <w:sz w:val="28"/>
          <w:szCs w:val="28"/>
        </w:rPr>
        <w:instrText xml:space="preserve"> PAGEREF _Toc108880927 \h </w:instrText>
      </w:r>
      <w:r>
        <w:rPr>
          <w:sz w:val="28"/>
          <w:szCs w:val="28"/>
        </w:rPr>
        <w:fldChar w:fldCharType="separate"/>
      </w:r>
      <w:r>
        <w:rPr>
          <w:sz w:val="28"/>
          <w:szCs w:val="28"/>
        </w:rPr>
        <w:t xml:space="preserve">3</w:t>
      </w:r>
      <w:r>
        <w:rPr>
          <w:sz w:val="28"/>
          <w:szCs w:val="28"/>
        </w:rPr>
        <w:fldChar w:fldCharType="end"/>
      </w:r>
      <w:r>
        <w:rPr>
          <w:sz w:val="28"/>
          <w:szCs w:val="28"/>
        </w:rPr>
        <w:fldChar w:fldCharType="end"/>
      </w:r>
      <w:r/>
    </w:p>
    <w:p>
      <w:pPr>
        <w:pStyle w:val="759"/>
        <w:spacing w:line="360" w:lineRule="auto"/>
        <w:tabs>
          <w:tab w:val="right" w:pos="8300" w:leader="dot"/>
        </w:tabs>
        <w:rPr>
          <w:rFonts w:asciiTheme="minorHAnsi" w:hAnsiTheme="minorHAnsi" w:eastAsiaTheme="minorEastAsia" w:cstheme="minorBidi"/>
          <w:sz w:val="28"/>
          <w:szCs w:val="28"/>
        </w:rPr>
      </w:pPr>
      <w:r>
        <w:fldChar w:fldCharType="begin"/>
      </w:r>
      <w:r>
        <w:instrText xml:space="preserve"> HYPERLINK \l "_Toc108880928" </w:instrText>
      </w:r>
      <w:r>
        <w:fldChar w:fldCharType="separate"/>
      </w:r>
      <w:r>
        <w:rPr>
          <w:rStyle w:val="777"/>
          <w:rFonts w:hint="eastAsia" w:ascii="宋体" w:hAnsi="宋体"/>
          <w:color w:val="auto"/>
          <w:sz w:val="28"/>
          <w:szCs w:val="28"/>
        </w:rPr>
        <w:t xml:space="preserve">第二章磋商须知</w:t>
      </w:r>
      <w:r>
        <w:rPr>
          <w:sz w:val="28"/>
          <w:szCs w:val="28"/>
        </w:rPr>
        <w:tab/>
      </w:r>
      <w:r>
        <w:rPr>
          <w:rFonts w:hint="eastAsia"/>
          <w:sz w:val="28"/>
          <w:szCs w:val="28"/>
          <w:lang w:val="en-US" w:eastAsia="zh-CN"/>
        </w:rPr>
        <w:t xml:space="preserve">6</w:t>
      </w:r>
      <w:r>
        <w:rPr>
          <w:rFonts w:hint="eastAsia"/>
          <w:sz w:val="28"/>
          <w:szCs w:val="28"/>
        </w:rPr>
        <w:fldChar w:fldCharType="end"/>
      </w:r>
      <w:r/>
    </w:p>
    <w:p>
      <w:pPr>
        <w:pStyle w:val="759"/>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"_Toc108880929" </w:instrText>
      </w:r>
      <w:r>
        <w:fldChar w:fldCharType="separate"/>
      </w:r>
      <w:r>
        <w:rPr>
          <w:rStyle w:val="777"/>
          <w:rFonts w:hint="eastAsia" w:ascii="宋体" w:hAnsi="宋体"/>
          <w:bCs/>
          <w:color w:val="auto"/>
          <w:sz w:val="28"/>
          <w:szCs w:val="28"/>
        </w:rPr>
        <w:t xml:space="preserve">第三章合同主要条款</w:t>
      </w:r>
      <w:r>
        <w:rPr>
          <w:sz w:val="28"/>
          <w:szCs w:val="28"/>
        </w:rPr>
        <w:tab/>
      </w:r>
      <w:r>
        <w:rPr>
          <w:rFonts w:hint="eastAsia"/>
          <w:sz w:val="28"/>
          <w:szCs w:val="28"/>
        </w:rPr>
        <w:t xml:space="preserve">1</w:t>
      </w:r>
      <w:r>
        <w:rPr>
          <w:rFonts w:hint="eastAsia"/>
          <w:sz w:val="28"/>
          <w:szCs w:val="28"/>
        </w:rPr>
        <w:fldChar w:fldCharType="end"/>
      </w:r>
      <w:r>
        <w:rPr>
          <w:rFonts w:hint="eastAsia"/>
          <w:sz w:val="28"/>
          <w:szCs w:val="28"/>
          <w:lang w:val="en-US" w:eastAsia="zh-CN"/>
        </w:rPr>
        <w:t xml:space="preserve">6</w:t>
      </w:r>
      <w:r/>
    </w:p>
    <w:p>
      <w:pPr>
        <w:pStyle w:val="759"/>
        <w:spacing w:line="360" w:lineRule="auto"/>
        <w:tabs>
          <w:tab w:val="right" w:pos="8300" w:leader="dot"/>
        </w:tabs>
        <w:rPr>
          <w:rFonts w:hint="default" w:eastAsia="宋体" w:asciiTheme="minorHAnsi" w:hAnsiTheme="minorHAnsi" w:cstheme="minorBidi"/>
          <w:sz w:val="28"/>
          <w:szCs w:val="28"/>
          <w:lang w:val="en-US" w:eastAsia="zh-CN"/>
        </w:rPr>
      </w:pPr>
      <w:r>
        <w:rPr>
          <w:rStyle w:val="777"/>
          <w:rFonts w:hint="eastAsia" w:ascii="宋体" w:hAnsi="宋体"/>
          <w:bCs/>
          <w:color w:val="auto"/>
          <w:sz w:val="28"/>
          <w:szCs w:val="28"/>
          <w:u w:val="none"/>
        </w:rPr>
        <w:t xml:space="preserve">第四章项目内容及服务要求</w:t>
      </w:r>
      <w:r>
        <w:rPr>
          <w:sz w:val="28"/>
          <w:szCs w:val="28"/>
        </w:rPr>
        <w:tab/>
      </w:r>
      <w:r>
        <w:rPr>
          <w:rFonts w:hint="eastAsia"/>
          <w:sz w:val="28"/>
          <w:szCs w:val="28"/>
          <w:lang w:val="en-US" w:eastAsia="zh-CN"/>
        </w:rPr>
        <w:t xml:space="preserve">20</w:t>
      </w:r>
      <w:r/>
    </w:p>
    <w:p>
      <w:pPr>
        <w:pStyle w:val="759"/>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"_Toc108880931" </w:instrText>
      </w:r>
      <w:r>
        <w:fldChar w:fldCharType="separate"/>
      </w:r>
      <w:r>
        <w:rPr>
          <w:rStyle w:val="777"/>
          <w:rFonts w:hint="eastAsia" w:ascii="宋体" w:hAnsi="宋体"/>
          <w:bCs/>
          <w:color w:val="auto"/>
          <w:sz w:val="28"/>
          <w:szCs w:val="28"/>
        </w:rPr>
        <w:t xml:space="preserve">第五章评审标准</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2</w:t>
      </w:r>
      <w:r/>
    </w:p>
    <w:p>
      <w:pPr>
        <w:pStyle w:val="759"/>
        <w:spacing w:line="360" w:lineRule="auto"/>
        <w:tabs>
          <w:tab w:val="right" w:pos="8300" w:leader="dot"/>
        </w:tabs>
        <w:rPr>
          <w:rFonts w:hint="eastAsia" w:eastAsia="宋体" w:asciiTheme="minorHAnsi" w:hAnsiTheme="minorHAnsi" w:cstheme="minorBidi"/>
          <w:sz w:val="28"/>
          <w:szCs w:val="28"/>
          <w:lang w:eastAsia="zh-CN"/>
        </w:rPr>
      </w:pPr>
      <w:r>
        <w:fldChar w:fldCharType="begin"/>
      </w:r>
      <w:r>
        <w:instrText xml:space="preserve"> HYPERLINK \l "_Toc108880932" </w:instrText>
      </w:r>
      <w:r>
        <w:fldChar w:fldCharType="separate"/>
      </w:r>
      <w:r>
        <w:rPr>
          <w:rStyle w:val="777"/>
          <w:rFonts w:hint="eastAsia" w:ascii="宋体" w:hAnsi="宋体"/>
          <w:bCs/>
          <w:color w:val="auto"/>
          <w:sz w:val="28"/>
          <w:szCs w:val="28"/>
        </w:rPr>
        <w:t xml:space="preserve">第六章投标文件格式</w:t>
      </w:r>
      <w:r>
        <w:rPr>
          <w:sz w:val="28"/>
          <w:szCs w:val="28"/>
        </w:rPr>
        <w:tab/>
      </w:r>
      <w:r>
        <w:rPr>
          <w:rFonts w:hint="eastAsia"/>
          <w:sz w:val="28"/>
          <w:szCs w:val="28"/>
          <w:lang w:val="en-US" w:eastAsia="zh-CN"/>
        </w:rPr>
        <w:t xml:space="preserve">2</w:t>
      </w:r>
      <w:r>
        <w:rPr>
          <w:rFonts w:hint="eastAsia"/>
          <w:sz w:val="28"/>
          <w:szCs w:val="28"/>
        </w:rPr>
        <w:fldChar w:fldCharType="end"/>
      </w:r>
      <w:r>
        <w:rPr>
          <w:rFonts w:hint="eastAsia"/>
          <w:sz w:val="28"/>
          <w:szCs w:val="28"/>
          <w:lang w:val="en-US" w:eastAsia="zh-CN"/>
        </w:rPr>
        <w:t xml:space="preserve">5</w:t>
      </w:r>
      <w:r/>
    </w:p>
    <w:p>
      <w:pPr>
        <w:spacing w:line="360" w:lineRule="auto"/>
        <w:rPr>
          <w:rFonts w:hint="eastAsia" w:ascii="宋体" w:hAnsi="宋体"/>
          <w:sz w:val="32"/>
          <w:szCs w:val="32"/>
        </w:rPr>
      </w:pPr>
      <w:r>
        <w:rPr>
          <w:rFonts w:ascii="宋体" w:hAnsi="宋体"/>
          <w:sz w:val="28"/>
          <w:szCs w:val="28"/>
        </w:rPr>
        <w:fldChar w:fldCharType="end"/>
      </w:r>
      <w:r/>
    </w:p>
    <w:p>
      <w:pPr>
        <w:rPr>
          <w:rFonts w:hint="eastAsia" w:ascii="宋体" w:hAnsi="宋体"/>
          <w:sz w:val="32"/>
          <w:szCs w:val="32"/>
        </w:rPr>
      </w:pPr>
      <w:r>
        <w:rPr>
          <w:rFonts w:hint="eastAsia" w:ascii="宋体" w:hAnsi="宋体"/>
          <w:sz w:val="32"/>
          <w:szCs w:val="32"/>
        </w:rPr>
      </w:r>
      <w:r/>
    </w:p>
    <w:p>
      <w:pPr>
        <w:rPr>
          <w:rFonts w:hint="eastAsia" w:ascii="宋体" w:hAnsi="宋体"/>
          <w:sz w:val="32"/>
          <w:szCs w:val="32"/>
        </w:rPr>
      </w:pPr>
      <w:r>
        <w:rPr>
          <w:rFonts w:hint="eastAsia" w:ascii="宋体" w:hAnsi="宋体"/>
          <w:sz w:val="32"/>
          <w:szCs w:val="32"/>
        </w:rPr>
      </w:r>
      <w:r/>
    </w:p>
    <w:p>
      <w:pPr>
        <w:jc w:val="left"/>
        <w:widowControl/>
        <w:rPr>
          <w:rFonts w:hint="eastAsia" w:ascii="宋体" w:hAnsi="宋体"/>
          <w:sz w:val="32"/>
          <w:szCs w:val="32"/>
        </w:rPr>
      </w:pPr>
      <w:r>
        <w:rPr>
          <w:rFonts w:ascii="宋体" w:hAnsi="宋体"/>
          <w:sz w:val="32"/>
          <w:szCs w:val="32"/>
        </w:rPr>
        <w:br w:type="page" w:clear="all"/>
      </w:r>
      <w:r/>
    </w:p>
    <w:p>
      <w:pPr>
        <w:pStyle w:val="727"/>
        <w:numPr>
          <w:ilvl w:val="0"/>
          <w:numId w:val="2"/>
        </w:numPr>
        <w:jc w:val="center"/>
        <w:pageBreakBefore w:val="0"/>
        <w:spacing w:before="0" w:after="0" w:line="360" w:lineRule="auto"/>
        <w:rPr>
          <w:rFonts w:hint="eastAsia" w:ascii="宋体" w:hAnsi="宋体"/>
          <w:sz w:val="28"/>
          <w:szCs w:val="32"/>
        </w:rPr>
      </w:pPr>
      <w:r/>
      <w:bookmarkStart w:id="0" w:name="_Toc108880927"/>
      <w:r>
        <w:rPr>
          <w:rFonts w:hint="eastAsia" w:ascii="宋体" w:hAnsi="宋体"/>
          <w:sz w:val="28"/>
          <w:szCs w:val="32"/>
          <w:lang w:eastAsia="zh-CN"/>
        </w:rPr>
        <w:t xml:space="preserve">202</w:t>
      </w:r>
      <w:r>
        <w:rPr>
          <w:rFonts w:hint="eastAsia" w:ascii="宋体" w:hAnsi="宋体"/>
          <w:sz w:val="28"/>
          <w:szCs w:val="32"/>
          <w:lang w:val="en-US" w:eastAsia="zh-CN"/>
        </w:rPr>
        <w:t xml:space="preserve">6</w:t>
      </w:r>
      <w:r>
        <w:rPr>
          <w:rFonts w:hint="eastAsia" w:ascii="宋体" w:hAnsi="宋体"/>
          <w:sz w:val="28"/>
          <w:szCs w:val="32"/>
          <w:lang w:eastAsia="zh-CN"/>
        </w:rPr>
        <w:t xml:space="preserve">年度江都城区污水处理厂污泥运输项目</w:t>
      </w:r>
      <w:r>
        <w:rPr>
          <w:rFonts w:hint="eastAsia" w:ascii="宋体" w:hAnsi="宋体"/>
          <w:sz w:val="28"/>
          <w:szCs w:val="32"/>
          <w:lang w:val="en-US" w:eastAsia="zh-CN"/>
        </w:rPr>
        <w:t xml:space="preserve">               </w:t>
      </w:r>
      <w:r>
        <w:rPr>
          <w:rFonts w:hint="eastAsia" w:ascii="宋体" w:hAnsi="宋体"/>
          <w:sz w:val="28"/>
          <w:szCs w:val="32"/>
        </w:rPr>
        <w:t xml:space="preserve">竞争性磋商公告</w:t>
      </w:r>
      <w:bookmarkEnd w:id="0"/>
      <w:r/>
      <w:r/>
    </w:p>
    <w:p>
      <w:pPr>
        <w:pageBreakBefore w:val="0"/>
        <w:spacing w:line="360" w:lineRule="auto"/>
      </w:pPr>
      <w:r/>
      <w:r/>
    </w:p>
    <w:p>
      <w:pPr>
        <w:ind w:firstLine="420"/>
        <w:jc w:val="left"/>
        <w:pageBreakBefore w:val="0"/>
        <w:spacing w:line="360" w:lineRule="auto"/>
        <w:widowControl/>
      </w:pPr>
      <w:r>
        <w:rPr>
          <w:rFonts w:hint="eastAsia" w:ascii="宋体" w:hAnsi="宋体" w:cs="宋体"/>
        </w:rPr>
        <w:t xml:space="preserve">受</w:t>
      </w:r>
      <w:r>
        <w:rPr>
          <w:rFonts w:hint="eastAsia" w:ascii="宋体" w:hAnsi="宋体"/>
          <w:lang w:eastAsia="zh-CN"/>
        </w:rPr>
        <w:t xml:space="preserve">扬州市江都区住房和城乡建设局</w:t>
      </w:r>
      <w:r>
        <w:rPr>
          <w:rFonts w:hint="eastAsia" w:ascii="宋体" w:hAnsi="宋体" w:cs="宋体"/>
        </w:rPr>
        <w:t xml:space="preserve">的委托，江苏恒罡建设咨询有限公司就</w:t>
      </w:r>
      <w:r>
        <w:rPr>
          <w:rFonts w:hint="eastAsia" w:ascii="宋体" w:hAnsi="宋体" w:cs="宋体"/>
          <w:lang w:eastAsia="zh-CN"/>
        </w:rPr>
        <w:t xml:space="preserve">202</w:t>
      </w:r>
      <w:r>
        <w:rPr>
          <w:rFonts w:hint="eastAsia" w:ascii="宋体" w:hAnsi="宋体" w:cs="宋体"/>
          <w:lang w:val="en-US" w:eastAsia="zh-CN"/>
        </w:rPr>
        <w:t xml:space="preserve">6</w:t>
      </w:r>
      <w:r>
        <w:rPr>
          <w:rFonts w:hint="eastAsia" w:ascii="宋体" w:hAnsi="宋体" w:cs="宋体"/>
          <w:lang w:eastAsia="zh-CN"/>
        </w:rPr>
        <w:t xml:space="preserve">年度江都城区污水处理厂污泥运输项目</w:t>
      </w:r>
      <w:r>
        <w:rPr>
          <w:rFonts w:hint="eastAsia" w:ascii="宋体" w:hAnsi="宋体" w:cs="宋体"/>
        </w:rPr>
        <w:t xml:space="preserve">实施政府采购，本次采购采用竞争性磋商方式，欢迎符合条件的供应商参加磋商。</w:t>
      </w:r>
      <w:r/>
    </w:p>
    <w:p>
      <w:pPr>
        <w:ind w:firstLine="420"/>
        <w:pageBreakBefore w:val="0"/>
        <w:spacing w:line="360" w:lineRule="auto"/>
        <w:rPr>
          <w:rFonts w:hint="eastAsia" w:ascii="宋体" w:hAnsi="宋体"/>
          <w:bCs/>
        </w:rPr>
        <w:pBdr>
          <w:top w:val="single" w:color="auto" w:sz="4" w:space="1"/>
          <w:left w:val="single" w:color="auto" w:sz="4" w:space="4"/>
          <w:bottom w:val="single" w:color="auto" w:sz="4" w:space="1"/>
          <w:right w:val="single" w:color="auto" w:sz="4" w:space="4"/>
        </w:pBdr>
      </w:pPr>
      <w:r>
        <w:rPr>
          <w:rFonts w:hint="eastAsia" w:ascii="宋体" w:hAnsi="宋体"/>
          <w:bCs/>
        </w:rPr>
        <w:t xml:space="preserve">项目概况：</w:t>
      </w:r>
      <w:r/>
    </w:p>
    <w:p>
      <w:pPr>
        <w:ind w:firstLine="420"/>
        <w:pageBreakBefore w:val="0"/>
        <w:spacing w:line="360" w:lineRule="auto"/>
        <w:rPr>
          <w:rFonts w:ascii="宋体"/>
        </w:rPr>
        <w:pBdr>
          <w:top w:val="single" w:color="auto" w:sz="4" w:space="1"/>
          <w:left w:val="single" w:color="auto" w:sz="4" w:space="4"/>
          <w:bottom w:val="single" w:color="auto" w:sz="4" w:space="1"/>
          <w:right w:val="single" w:color="auto" w:sz="4" w:space="4"/>
        </w:pBdr>
      </w:pPr>
      <w:r>
        <w:rPr>
          <w:rFonts w:hint="eastAsia" w:ascii="宋体" w:hAnsi="宋体"/>
          <w:u w:val="single"/>
          <w:lang w:eastAsia="zh-CN"/>
        </w:rPr>
        <w:t xml:space="preserve">202</w:t>
      </w:r>
      <w:r>
        <w:rPr>
          <w:rFonts w:hint="eastAsia" w:ascii="宋体" w:hAnsi="宋体"/>
          <w:u w:val="single"/>
          <w:lang w:val="en-US" w:eastAsia="zh-CN"/>
        </w:rPr>
        <w:t xml:space="preserve">6</w:t>
      </w:r>
      <w:r>
        <w:rPr>
          <w:rFonts w:hint="eastAsia" w:ascii="宋体" w:hAnsi="宋体"/>
          <w:u w:val="single"/>
          <w:lang w:eastAsia="zh-CN"/>
        </w:rPr>
        <w:t xml:space="preserve">年度江都城区污水处理厂污泥运输项目</w:t>
      </w:r>
      <w:r>
        <w:rPr>
          <w:rFonts w:hint="eastAsia" w:ascii="宋体" w:hAnsi="宋体"/>
        </w:rPr>
        <w:t xml:space="preserve">的潜在供应商应在</w:t>
      </w:r>
      <w:r>
        <w:rPr>
          <w:rFonts w:hint="eastAsia" w:ascii="宋体" w:hAnsi="宋体"/>
          <w:u w:val="single"/>
        </w:rPr>
        <w:t xml:space="preserve">扬州市政府采购网、</w:t>
      </w:r>
      <w:r>
        <w:rPr>
          <w:rFonts w:hint="eastAsia" w:ascii="宋体" w:hAnsi="宋体"/>
          <w:color w:val="auto"/>
          <w:u w:val="single"/>
        </w:rPr>
        <w:t xml:space="preserve">江苏政府采购网</w:t>
      </w:r>
      <w:r>
        <w:rPr>
          <w:rFonts w:hint="eastAsia" w:ascii="宋体" w:hAnsi="宋体"/>
        </w:rPr>
        <w:t xml:space="preserve">获取采购文件，并于</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rPr>
        <w:t xml:space="preserve">（北京时间）前提交响应文件</w:t>
      </w:r>
      <w:r>
        <w:rPr>
          <w:rFonts w:hint="eastAsia" w:ascii="宋体" w:hAnsi="宋体"/>
        </w:rPr>
        <w:t xml:space="preserve">。</w:t>
      </w:r>
      <w:bookmarkStart w:id="1" w:name="_Toc28359012"/>
      <w:r/>
      <w:bookmarkStart w:id="2" w:name="_Toc28359089"/>
      <w:r/>
      <w:bookmarkStart w:id="3" w:name="_Toc35393629"/>
      <w:r/>
      <w:bookmarkStart w:id="4" w:name="_Toc35393798"/>
      <w:r/>
      <w:r/>
    </w:p>
    <w:p>
      <w:pPr>
        <w:pageBreakBefore w:val="0"/>
        <w:spacing w:before="162" w:line="360" w:lineRule="auto"/>
        <w:rPr>
          <w:rFonts w:hint="eastAsia" w:ascii="宋体" w:hAnsi="宋体" w:cs="宋体"/>
          <w:b/>
        </w:rPr>
      </w:pPr>
      <w:r>
        <w:rPr>
          <w:rFonts w:hint="eastAsia" w:ascii="宋体" w:hAnsi="宋体" w:cs="宋体"/>
          <w:b/>
        </w:rPr>
        <w:t xml:space="preserve">一、项目基本情况</w:t>
      </w:r>
      <w:bookmarkEnd w:id="1"/>
      <w:r/>
      <w:bookmarkEnd w:id="2"/>
      <w:r/>
      <w:bookmarkEnd w:id="3"/>
      <w:r/>
      <w:bookmarkEnd w:id="4"/>
      <w:r/>
      <w:r/>
    </w:p>
    <w:p>
      <w:pPr>
        <w:ind w:firstLine="420"/>
        <w:pageBreakBefore w:val="0"/>
        <w:spacing w:line="360" w:lineRule="auto"/>
        <w:rPr>
          <w:rFonts w:hint="default" w:ascii="宋体" w:eastAsia="宋体"/>
          <w:lang w:val="en-US" w:eastAsia="zh-CN"/>
        </w:rPr>
      </w:pPr>
      <w:r>
        <w:rPr>
          <w:rFonts w:hint="eastAsia" w:ascii="宋体" w:hAnsi="宋体"/>
        </w:rPr>
        <w:t xml:space="preserve">1.项目编号：</w:t>
      </w:r>
      <w:r>
        <w:rPr>
          <w:rFonts w:hint="eastAsia" w:ascii="宋体" w:hAnsi="宋体"/>
          <w:lang w:eastAsia="zh-CN"/>
        </w:rPr>
        <w:t xml:space="preserve">JSZC-321012-JSHG-C2025-00</w:t>
      </w:r>
      <w:r>
        <w:rPr>
          <w:rFonts w:hint="eastAsia" w:ascii="宋体" w:hAnsi="宋体"/>
          <w:lang w:val="en-US" w:eastAsia="zh-CN"/>
        </w:rPr>
        <w:t xml:space="preserve">20</w:t>
      </w:r>
      <w:r/>
    </w:p>
    <w:p>
      <w:pPr>
        <w:ind w:firstLine="420"/>
        <w:pageBreakBefore w:val="0"/>
        <w:spacing w:line="360" w:lineRule="auto"/>
        <w:rPr>
          <w:rFonts w:hint="default" w:ascii="宋体" w:eastAsia="宋体"/>
          <w:u w:val="single"/>
          <w:lang w:val="en-US" w:eastAsia="zh-CN"/>
        </w:rPr>
      </w:pPr>
      <w:r>
        <w:rPr>
          <w:rFonts w:hint="eastAsia" w:ascii="宋体" w:hAnsi="宋体"/>
        </w:rPr>
        <w:t xml:space="preserve">2.项目名称：</w:t>
      </w:r>
      <w:r>
        <w:rPr>
          <w:rFonts w:hint="eastAsia" w:ascii="宋体" w:hAnsi="宋体"/>
          <w:lang w:eastAsia="zh-CN"/>
        </w:rPr>
        <w:t xml:space="preserve">202</w:t>
      </w:r>
      <w:r>
        <w:rPr>
          <w:rFonts w:hint="eastAsia" w:ascii="宋体" w:hAnsi="宋体"/>
          <w:lang w:val="en-US" w:eastAsia="zh-CN"/>
        </w:rPr>
        <w:t xml:space="preserve">6</w:t>
      </w:r>
      <w:r>
        <w:rPr>
          <w:rFonts w:hint="eastAsia" w:ascii="宋体" w:hAnsi="宋体"/>
          <w:lang w:eastAsia="zh-CN"/>
        </w:rPr>
        <w:t xml:space="preserve">年度江都城区污水处理厂污泥运输项目。</w:t>
      </w:r>
      <w:r/>
    </w:p>
    <w:p>
      <w:pPr>
        <w:ind w:firstLine="420"/>
        <w:pageBreakBefore w:val="0"/>
        <w:spacing w:line="360" w:lineRule="auto"/>
        <w:rPr>
          <w:rFonts w:hint="eastAsia" w:ascii="宋体" w:eastAsia="宋体"/>
          <w:lang w:eastAsia="zh-CN"/>
        </w:rPr>
      </w:pPr>
      <w:r>
        <w:rPr>
          <w:rFonts w:hint="eastAsia" w:ascii="宋体" w:hAnsi="宋体"/>
        </w:rPr>
        <w:t xml:space="preserve">3.采购方式：竞争性磋商</w:t>
      </w:r>
      <w:r>
        <w:rPr>
          <w:rFonts w:hint="eastAsia" w:ascii="宋体" w:hAnsi="宋体"/>
          <w:lang w:eastAsia="zh-CN"/>
        </w:rPr>
        <w:t xml:space="preserve">。</w:t>
      </w:r>
      <w:r/>
    </w:p>
    <w:p>
      <w:pPr>
        <w:ind w:firstLine="420"/>
        <w:pageBreakBefore w:val="0"/>
        <w:spacing w:line="360" w:lineRule="auto"/>
        <w:rPr>
          <w:rFonts w:hint="eastAsia" w:ascii="宋体" w:eastAsia="宋体"/>
          <w:lang w:eastAsia="zh-CN"/>
        </w:rPr>
      </w:pPr>
      <w:r>
        <w:rPr>
          <w:rFonts w:hint="eastAsia" w:ascii="宋体" w:hAnsi="宋体"/>
        </w:rPr>
        <w:t xml:space="preserve">4.</w:t>
      </w:r>
      <w:r>
        <w:rPr>
          <w:rFonts w:hint="eastAsia" w:ascii="宋体" w:hAnsi="宋体" w:cs="宋体"/>
        </w:rPr>
        <w:t xml:space="preserve">预算金额：</w:t>
      </w:r>
      <w:r>
        <w:rPr>
          <w:rFonts w:hint="eastAsia" w:ascii="宋体" w:hAnsi="宋体" w:cs="宋体"/>
          <w:lang w:val="en-US" w:eastAsia="zh-CN"/>
        </w:rPr>
        <w:t xml:space="preserve">85万元</w:t>
      </w:r>
      <w:r>
        <w:rPr>
          <w:rFonts w:hint="eastAsia" w:ascii="宋体" w:hAnsi="宋体" w:cs="宋体"/>
          <w:lang w:eastAsia="zh-CN"/>
        </w:rPr>
        <w:t xml:space="preserve">。</w:t>
      </w:r>
      <w:r/>
    </w:p>
    <w:p>
      <w:pPr>
        <w:ind w:firstLine="420"/>
        <w:pageBreakBefore w:val="0"/>
        <w:spacing w:line="360" w:lineRule="auto"/>
        <w:rPr>
          <w:rFonts w:hint="eastAsia" w:eastAsia="宋体"/>
          <w:lang w:eastAsia="zh-CN"/>
        </w:rPr>
      </w:pPr>
      <w:r>
        <w:rPr>
          <w:rFonts w:hint="eastAsia" w:ascii="宋体" w:hAnsi="宋体"/>
        </w:rPr>
        <w:t xml:space="preserve">5.</w:t>
      </w:r>
      <w:r>
        <w:rPr>
          <w:rFonts w:hint="eastAsia" w:ascii="宋体" w:hAnsi="宋体" w:cs="宋体"/>
        </w:rPr>
        <w:t xml:space="preserve">本项目设置最高限价：</w:t>
      </w:r>
      <w:r>
        <w:rPr>
          <w:rFonts w:hint="eastAsia" w:ascii="宋体" w:hAnsi="宋体" w:cs="宋体"/>
          <w:lang w:val="en-US" w:eastAsia="zh-CN"/>
        </w:rPr>
        <w:t xml:space="preserve">85万元。</w:t>
      </w:r>
      <w:r/>
    </w:p>
    <w:p>
      <w:pPr>
        <w:ind w:firstLine="420"/>
        <w:pageBreakBefore w:val="0"/>
        <w:spacing w:line="360" w:lineRule="auto"/>
        <w:rPr>
          <w:rFonts w:hint="eastAsia" w:ascii="宋体" w:eastAsia="宋体"/>
          <w:u w:val="single"/>
          <w:lang w:eastAsia="zh-CN"/>
        </w:rPr>
      </w:pPr>
      <w:r>
        <w:rPr>
          <w:rFonts w:hint="eastAsia" w:ascii="宋体" w:hAnsi="宋体"/>
        </w:rPr>
        <w:t xml:space="preserve">6.采购需求：</w:t>
      </w:r>
      <w:r>
        <w:rPr>
          <w:rFonts w:hint="eastAsia" w:ascii="宋体" w:hAnsi="宋体" w:cs="宋体"/>
          <w:color w:val="auto"/>
          <w:highlight w:val="none"/>
          <w:lang w:val="en-US" w:eastAsia="zh-CN"/>
        </w:rPr>
        <w:t xml:space="preserve">见采购文件第四章。</w:t>
      </w:r>
      <w:r>
        <w:rPr>
          <w:rFonts w:hint="eastAsia"/>
          <w:lang w:val="en-US" w:eastAsia="zh-CN"/>
        </w:rPr>
        <w:t xml:space="preserve"> </w:t>
      </w:r>
      <w:r/>
    </w:p>
    <w:p>
      <w:pPr>
        <w:ind w:firstLine="420"/>
        <w:pageBreakBefore w:val="0"/>
        <w:spacing w:line="360" w:lineRule="auto"/>
        <w:rPr>
          <w:rFonts w:hint="default" w:ascii="宋体" w:eastAsia="宋体"/>
          <w:u w:val="single"/>
          <w:lang w:val="en-US" w:eastAsia="zh-CN"/>
        </w:rPr>
      </w:pPr>
      <w:r>
        <w:rPr>
          <w:rFonts w:hint="eastAsia" w:ascii="宋体" w:hAnsi="宋体"/>
        </w:rPr>
        <w:t xml:space="preserve">7.</w:t>
      </w:r>
      <w:r>
        <w:rPr>
          <w:rFonts w:hint="eastAsia" w:ascii="宋体" w:hAnsi="宋体" w:cs="宋体"/>
        </w:rPr>
        <w:t xml:space="preserve">合同履行期限：</w:t>
      </w:r>
      <w:r>
        <w:rPr>
          <w:rFonts w:hint="eastAsia" w:ascii="宋体" w:hAnsi="宋体" w:cs="宋体"/>
          <w:lang w:val="en-US" w:eastAsia="zh-CN"/>
        </w:rPr>
        <w:t xml:space="preserve">1年。</w:t>
      </w:r>
      <w:r/>
    </w:p>
    <w:p>
      <w:pPr>
        <w:ind w:firstLine="420"/>
        <w:pageBreakBefore w:val="0"/>
        <w:spacing w:line="360" w:lineRule="auto"/>
        <w:rPr>
          <w:rFonts w:hint="eastAsia" w:ascii="宋体" w:eastAsia="宋体"/>
          <w:lang w:val="en-US" w:eastAsia="zh-CN"/>
        </w:rPr>
      </w:pPr>
      <w:r>
        <w:rPr>
          <w:rFonts w:hint="eastAsia" w:ascii="宋体"/>
        </w:rPr>
        <w:t xml:space="preserve">8.本项目</w:t>
      </w:r>
      <w:r>
        <w:rPr>
          <w:rFonts w:hint="eastAsia" w:ascii="宋体"/>
          <w:u w:val="single"/>
        </w:rPr>
        <w:t xml:space="preserve">不接受</w:t>
      </w:r>
      <w:r>
        <w:rPr>
          <w:rFonts w:hint="eastAsia" w:ascii="宋体"/>
        </w:rPr>
        <w:t xml:space="preserve">联合体投标</w:t>
      </w:r>
      <w:r>
        <w:rPr>
          <w:rFonts w:hint="eastAsia" w:ascii="宋体"/>
          <w:lang w:eastAsia="zh-CN"/>
        </w:rPr>
        <w:t xml:space="preserve">。</w:t>
      </w:r>
      <w:r/>
    </w:p>
    <w:p>
      <w:pPr>
        <w:pageBreakBefore w:val="0"/>
        <w:spacing w:before="162" w:line="360" w:lineRule="auto"/>
        <w:rPr>
          <w:rFonts w:hint="eastAsia" w:ascii="宋体" w:hAnsi="宋体" w:cs="宋体"/>
          <w:b/>
        </w:rPr>
      </w:pPr>
      <w:r/>
      <w:bookmarkStart w:id="5" w:name="_Toc35393799"/>
      <w:r/>
      <w:bookmarkStart w:id="6" w:name="_Toc35393630"/>
      <w:r/>
      <w:bookmarkStart w:id="7" w:name="_Toc28359090"/>
      <w:r/>
      <w:bookmarkStart w:id="8" w:name="_Toc28359013"/>
      <w:r>
        <w:rPr>
          <w:rFonts w:hint="eastAsia" w:ascii="宋体" w:hAnsi="宋体" w:cs="宋体"/>
          <w:b/>
        </w:rPr>
        <w:t xml:space="preserve">二、申请人的资格要求</w:t>
      </w:r>
      <w:bookmarkEnd w:id="5"/>
      <w:r/>
      <w:bookmarkEnd w:id="6"/>
      <w:r/>
      <w:bookmarkEnd w:id="7"/>
      <w:r/>
      <w:bookmarkEnd w:id="8"/>
      <w:r/>
      <w:r/>
    </w:p>
    <w:p>
      <w:pPr>
        <w:ind w:firstLine="420"/>
        <w:pageBreakBefore w:val="0"/>
        <w:spacing w:line="360" w:lineRule="auto"/>
        <w:rPr>
          <w:rFonts w:hint="eastAsia" w:ascii="宋体" w:hAnsi="宋体" w:cs="宋体"/>
        </w:rPr>
      </w:pPr>
      <w:r/>
      <w:bookmarkStart w:id="9" w:name="_Toc35393631"/>
      <w:r/>
      <w:bookmarkStart w:id="10" w:name="_Toc28359014"/>
      <w:r/>
      <w:bookmarkStart w:id="11" w:name="_Toc35393800"/>
      <w:r/>
      <w:bookmarkStart w:id="12" w:name="_Toc28359091"/>
      <w:r>
        <w:rPr>
          <w:rFonts w:hint="eastAsia" w:ascii="宋体" w:hAnsi="宋体" w:cs="宋体"/>
        </w:rPr>
        <w:t xml:space="preserve">1.满足《中华人民共和国政府采购法》第二十二条规定；</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1.1法人或者其他组织的营业执照等证明文件，自然人的身份证明</w:t>
      </w:r>
      <w:r>
        <w:rPr>
          <w:rFonts w:hint="eastAsia" w:ascii="宋体" w:hAnsi="宋体" w:cs="宋体"/>
          <w:b/>
          <w:bCs/>
          <w:i/>
          <w:iCs/>
          <w:u w:val="single"/>
        </w:rPr>
        <w:t xml:space="preserve">（身份证为正、反面）</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1.2 依法缴纳职工社会保障资金的证明材料</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b/>
          <w:bCs/>
          <w:i/>
          <w:iCs/>
          <w:u w:val="single"/>
        </w:rPr>
      </w:pPr>
      <w:r>
        <w:rPr>
          <w:rFonts w:hint="eastAsia" w:ascii="宋体" w:hAnsi="宋体" w:cs="宋体"/>
          <w:i/>
          <w:iCs/>
          <w:u w:val="single"/>
        </w:rPr>
        <w:t xml:space="preserve">1.3 投标人依法纳税的缴款凭证</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b/>
          <w:bCs/>
          <w:i/>
          <w:iCs/>
          <w:u w:val="single"/>
        </w:rPr>
      </w:pPr>
      <w:r>
        <w:rPr>
          <w:rFonts w:hint="eastAsia" w:ascii="宋体" w:hAnsi="宋体" w:cs="宋体"/>
          <w:i/>
          <w:iCs/>
          <w:u w:val="single"/>
        </w:rPr>
        <w:t xml:space="preserve">1.4 上一年度的财务报告情况(成立不满一年不需提供)</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1.5 具备履行合同所必需的设备和专业技术能力的证明材料</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1.6 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b/>
          <w:bCs/>
          <w:i/>
          <w:iCs/>
          <w:u w:val="single"/>
        </w:rPr>
      </w:pPr>
      <w:r>
        <w:rPr>
          <w:rFonts w:hint="eastAsia" w:ascii="宋体" w:hAnsi="宋体" w:cs="宋体"/>
          <w:i/>
          <w:iCs/>
          <w:u w:val="single"/>
        </w:rPr>
        <w:t xml:space="preserve">1.7 未被“信用中国”网站（http://www.creditchina.gov.cn）、“中国政府采购网</w:t>
      </w:r>
      <w:r>
        <w:rPr>
          <w:rFonts w:hint="eastAsia" w:ascii="宋体" w:hAnsi="宋体" w:cs="宋体"/>
          <w:i/>
          <w:iCs/>
          <w:u w:val="single"/>
          <w:lang w:eastAsia="zh-CN"/>
        </w:rPr>
        <w:t xml:space="preserve">”</w:t>
      </w:r>
      <w:r>
        <w:rPr>
          <w:rFonts w:hint="eastAsia" w:ascii="宋体" w:hAnsi="宋体" w:cs="宋体"/>
          <w:i/>
          <w:iCs/>
          <w:u w:val="single"/>
        </w:rPr>
        <w:t xml:space="preserve">(http://www.ccgp.gov.cn)列入失信被执行人、重大税收违法案件当事人名单、政府采购严重违法失信行为记录名单</w:t>
      </w:r>
      <w:r>
        <w:rPr>
          <w:rFonts w:hint="eastAsia" w:ascii="宋体" w:hAnsi="宋体" w:cs="宋体"/>
          <w:b/>
          <w:bCs/>
          <w:i/>
          <w:iCs/>
          <w:u w:val="single"/>
        </w:rPr>
        <w:t xml:space="preserve">（可提供“基本资格条件承诺函”）</w:t>
      </w:r>
      <w:r/>
    </w:p>
    <w:p>
      <w:pPr>
        <w:ind w:firstLine="420"/>
        <w:pageBreakBefore w:val="0"/>
        <w:spacing w:line="360" w:lineRule="auto"/>
        <w:rPr>
          <w:rFonts w:hint="eastAsia" w:ascii="宋体" w:hAnsi="宋体" w:cs="宋体"/>
          <w:i/>
          <w:iCs/>
          <w:u w:val="single"/>
        </w:rPr>
      </w:pPr>
      <w:r>
        <w:rPr>
          <w:rFonts w:hint="eastAsia" w:ascii="宋体" w:hAnsi="宋体" w:cs="宋体"/>
          <w:i/>
          <w:iCs/>
          <w:u w:val="single"/>
        </w:rPr>
        <w:t xml:space="preserve">1.8供应商信用承诺函</w:t>
      </w:r>
      <w:r/>
    </w:p>
    <w:p>
      <w:pPr>
        <w:ind w:firstLine="420"/>
        <w:pageBreakBefore w:val="0"/>
        <w:spacing w:line="360" w:lineRule="auto"/>
        <w:rPr>
          <w:rFonts w:hint="eastAsia" w:ascii="宋体" w:hAnsi="宋体" w:cs="宋体"/>
        </w:rPr>
      </w:pPr>
      <w:r>
        <w:rPr>
          <w:rFonts w:hint="eastAsia" w:ascii="宋体" w:hAnsi="宋体" w:cs="宋体"/>
        </w:rPr>
        <w:t xml:space="preserve">2.落实政府采购政策需满足的资格要求：</w:t>
      </w:r>
      <w:r>
        <w:rPr>
          <w:rFonts w:hint="eastAsia" w:ascii="宋体" w:hAnsi="宋体" w:cs="宋体"/>
          <w:b/>
          <w:bCs/>
          <w:i/>
          <w:iCs/>
          <w:color w:val="000000" w:themeColor="text1"/>
          <w:u w:val="single"/>
          <w14:textFill>
            <w14:solidFill>
              <w14:schemeClr w14:val="tx1"/>
            </w14:solidFill>
          </w14:textFill>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eastAsia="宋体" w:cs="宋体"/>
          <w:highlight w:val="none"/>
          <w:lang w:val="en-US" w:eastAsia="zh-CN"/>
        </w:rPr>
      </w:pPr>
      <w:r>
        <w:rPr>
          <w:rFonts w:hint="eastAsia" w:ascii="宋体" w:hAnsi="宋体" w:cs="宋体"/>
          <w:highlight w:val="none"/>
        </w:rPr>
        <w:t xml:space="preserve">3.本项目的特定资格要求：</w:t>
      </w:r>
      <w:r>
        <w:rPr>
          <w:rFonts w:hint="eastAsia" w:ascii="宋体" w:hAnsi="宋体" w:cs="宋体"/>
          <w:i/>
          <w:iCs/>
          <w:u w:val="single"/>
        </w:rPr>
        <w:t xml:space="preserve">供应商须具有有效的道路运输经营许可证。</w:t>
      </w:r>
      <w:r>
        <w:rPr>
          <w:rFonts w:hint="eastAsia" w:ascii="宋体" w:hAnsi="宋体" w:cs="宋体"/>
          <w:b/>
          <w:bCs/>
          <w:i/>
          <w:iCs/>
          <w:highlight w:val="none"/>
          <w:u w:val="single"/>
        </w:rPr>
        <w:t xml:space="preserve">（提供证书原件扫描上传）</w:t>
      </w:r>
      <w:r/>
    </w:p>
    <w:p>
      <w:pPr>
        <w:ind w:firstLine="420"/>
        <w:pageBreakBefore w:val="0"/>
        <w:spacing w:line="360" w:lineRule="auto"/>
        <w:rPr>
          <w:rFonts w:hint="eastAsia" w:ascii="宋体" w:hAnsi="宋体" w:cs="宋体"/>
          <w:b/>
        </w:rPr>
      </w:pPr>
      <w:r>
        <w:rPr>
          <w:rFonts w:hint="eastAsia" w:ascii="宋体" w:hAnsi="宋体" w:cs="宋体"/>
          <w:b/>
        </w:rPr>
        <w:t xml:space="preserve">三、获取采购文件</w:t>
      </w:r>
      <w:bookmarkEnd w:id="9"/>
      <w:r/>
      <w:bookmarkEnd w:id="10"/>
      <w:r/>
      <w:bookmarkEnd w:id="11"/>
      <w:r/>
      <w:bookmarkEnd w:id="12"/>
      <w:r/>
      <w:r/>
    </w:p>
    <w:p>
      <w:pPr>
        <w:ind w:firstLine="540"/>
        <w:pageBreakBefore w:val="0"/>
        <w:spacing w:line="360" w:lineRule="auto"/>
        <w:rPr>
          <w:rFonts w:hint="eastAsia" w:ascii="宋体" w:hAnsi="宋体" w:cs="宋体"/>
        </w:rPr>
      </w:pPr>
      <w:r>
        <w:rPr>
          <w:rFonts w:hint="eastAsia" w:ascii="宋体" w:hAnsi="宋体" w:cs="宋体"/>
        </w:rPr>
        <w:t xml:space="preserve">1.时间：自竞争性磋商公告发布之日起5个工作日。5个工作日后，仍可以下载竞争性磋商文件，但不作为供应商权利损害的证明材料和依据。</w:t>
      </w:r>
      <w:r/>
    </w:p>
    <w:p>
      <w:pPr>
        <w:ind w:firstLine="540"/>
        <w:pageBreakBefore w:val="0"/>
        <w:spacing w:line="360" w:lineRule="auto"/>
        <w:rPr>
          <w:rFonts w:ascii="宋体" w:cs="宋体"/>
          <w:b/>
          <w:bCs/>
        </w:rPr>
      </w:pPr>
      <w:r>
        <w:rPr>
          <w:rFonts w:hint="eastAsia" w:ascii="宋体" w:cs="宋体"/>
          <w:b/>
          <w:bCs/>
        </w:rPr>
        <w:t xml:space="preserve">2.获取方式：本项目采用网上注册登记方式。</w:t>
      </w:r>
      <w:r/>
    </w:p>
    <w:p>
      <w:pPr>
        <w:ind w:firstLine="540"/>
        <w:pageBreakBefore w:val="0"/>
        <w:spacing w:line="360" w:lineRule="auto"/>
        <w:rPr>
          <w:rFonts w:ascii="宋体" w:cs="宋体"/>
          <w:b/>
          <w:bCs/>
        </w:rPr>
      </w:pPr>
      <w:r>
        <w:rPr>
          <w:rFonts w:hint="eastAsia" w:ascii="宋体" w:cs="宋体"/>
          <w:b/>
          <w:bCs/>
        </w:rPr>
        <w:t xml:space="preserve">3.潜在供应商访问政府采购管理交易系统（苏采云）的网络地址和方法：</w:t>
      </w:r>
      <w:r/>
    </w:p>
    <w:p>
      <w:pPr>
        <w:ind w:firstLine="540"/>
        <w:pageBreakBefore w:val="0"/>
        <w:spacing w:line="360" w:lineRule="auto"/>
        <w:rPr>
          <w:rFonts w:ascii="宋体" w:cs="宋体"/>
          <w:b/>
          <w:bCs/>
        </w:rPr>
      </w:pPr>
      <w:r>
        <w:rPr>
          <w:rFonts w:hint="eastAsia" w:asci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宋体" w:cs="宋体"/>
          <w:b/>
          <w:bCs/>
        </w:rPr>
      </w:pPr>
      <w:r>
        <w:rPr>
          <w:rFonts w:hint="eastAsia" w:ascii="宋体" w:cs="宋体"/>
          <w:b/>
          <w:bCs/>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宋体" w:cs="宋体"/>
          <w:b/>
          <w:bCs/>
        </w:rPr>
      </w:pPr>
      <w:r>
        <w:rPr>
          <w:rFonts w:hint="eastAsia" w:ascii="宋体" w:cs="宋体"/>
          <w:b/>
          <w:bCs/>
        </w:rPr>
        <w:t xml:space="preserve">（3）“CA数字证书”的办理材料以及供应商操作手册详见：</w:t>
      </w:r>
      <w:r/>
    </w:p>
    <w:p>
      <w:pPr>
        <w:ind w:firstLine="540"/>
        <w:pageBreakBefore w:val="0"/>
        <w:spacing w:line="360" w:lineRule="auto"/>
        <w:rPr>
          <w:rFonts w:ascii="宋体" w:cs="宋体"/>
          <w:b/>
          <w:bCs/>
        </w:rPr>
      </w:pPr>
      <w:r>
        <w:rPr>
          <w:rFonts w:hint="eastAsia" w:ascii="宋体" w:cs="宋体"/>
          <w:b/>
          <w:bCs/>
        </w:rPr>
        <w:t xml:space="preserve">http://zfcg.yangzhou.gov.cn/zfcg/xzzx/202309/4d7de1f7865f4a2894fc22bc452f94d8.shtml。</w:t>
      </w:r>
      <w:r/>
    </w:p>
    <w:p>
      <w:pPr>
        <w:ind w:firstLine="540"/>
        <w:pageBreakBefore w:val="0"/>
        <w:spacing w:line="360" w:lineRule="auto"/>
        <w:rPr>
          <w:rFonts w:ascii="宋体" w:cs="宋体"/>
          <w:b/>
          <w:bCs/>
        </w:rPr>
      </w:pPr>
      <w:r>
        <w:rPr>
          <w:rFonts w:hint="eastAsia" w:ascii="宋体" w:cs="宋体"/>
          <w:b/>
          <w:bCs/>
        </w:rPr>
        <w:t xml:space="preserve">（4）潜在供应商访问“苏采云”系统的网络地址和方法：“苏采云”系统的网址：http://jszfcg.jsczt.cn/。</w:t>
      </w:r>
      <w:r/>
    </w:p>
    <w:p>
      <w:pPr>
        <w:ind w:firstLine="540"/>
        <w:pageBreakBefore w:val="0"/>
        <w:spacing w:line="360" w:lineRule="auto"/>
        <w:rPr>
          <w:rFonts w:ascii="宋体" w:cs="宋体"/>
          <w:b/>
          <w:bCs/>
        </w:rPr>
      </w:pPr>
      <w:r>
        <w:rPr>
          <w:rFonts w:hint="eastAsia" w:ascii="宋体" w:cs="宋体"/>
          <w:b/>
          <w:bCs/>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宋体" w:cs="宋体"/>
          <w:b/>
          <w:bCs/>
        </w:rPr>
      </w:pPr>
      <w:r>
        <w:rPr>
          <w:rFonts w:hint="eastAsia" w:ascii="宋体" w:cs="宋体"/>
          <w:b/>
          <w:bCs/>
        </w:rPr>
        <w:t xml:space="preserve">（6）招标代理机构（采购代理机构）将数据电文形式的采购文件加载至“苏采云”系统，供潜在供应商下载或者查阅。     </w:t>
      </w:r>
      <w:r/>
    </w:p>
    <w:p>
      <w:pPr>
        <w:ind w:firstLine="540"/>
        <w:pageBreakBefore w:val="0"/>
        <w:spacing w:line="360" w:lineRule="auto"/>
        <w:rPr>
          <w:rFonts w:ascii="宋体" w:cs="宋体"/>
          <w:b/>
          <w:bCs/>
        </w:rPr>
      </w:pPr>
      <w:r>
        <w:rPr>
          <w:rFonts w:hint="eastAsia" w:ascii="宋体" w:cs="宋体"/>
          <w:b/>
          <w:bCs/>
        </w:rPr>
        <w:t xml:space="preserve">（7）苏采云系统使用谷歌浏览器参与不见面开标。</w:t>
      </w:r>
      <w:r/>
    </w:p>
    <w:p>
      <w:pPr>
        <w:pageBreakBefore w:val="0"/>
        <w:spacing w:before="162" w:line="360" w:lineRule="auto"/>
        <w:rPr>
          <w:rFonts w:hint="eastAsia" w:ascii="宋体" w:hAnsi="宋体" w:cs="宋体"/>
          <w:b/>
          <w:highlight w:val="none"/>
        </w:rPr>
      </w:pPr>
      <w:r/>
      <w:bookmarkStart w:id="13" w:name="_Toc35393801"/>
      <w:r/>
      <w:bookmarkStart w:id="14" w:name="_Toc28359015"/>
      <w:r/>
      <w:bookmarkStart w:id="15" w:name="_Toc35393632"/>
      <w:r/>
      <w:bookmarkStart w:id="16" w:name="_Toc28359092"/>
      <w:r>
        <w:rPr>
          <w:rFonts w:hint="eastAsia" w:ascii="宋体" w:hAnsi="宋体" w:cs="宋体"/>
          <w:b/>
        </w:rPr>
        <w:t xml:space="preserve">四、响应文件提交</w:t>
      </w:r>
      <w:bookmarkEnd w:id="13"/>
      <w:r/>
      <w:bookmarkEnd w:id="14"/>
      <w:r/>
      <w:bookmarkEnd w:id="15"/>
      <w:r/>
      <w:bookmarkEnd w:id="16"/>
      <w:r/>
      <w:r/>
    </w:p>
    <w:p>
      <w:pPr>
        <w:ind w:firstLine="420"/>
        <w:pageBreakBefore w:val="0"/>
        <w:spacing w:line="360" w:lineRule="auto"/>
        <w:rPr>
          <w:rFonts w:ascii="宋体"/>
          <w:bCs/>
          <w:highlight w:val="none"/>
          <w:u w:val="single"/>
        </w:rPr>
      </w:pPr>
      <w:r>
        <w:rPr>
          <w:rFonts w:hint="eastAsia" w:ascii="宋体" w:hAnsi="宋体"/>
          <w:highlight w:val="none"/>
        </w:rPr>
        <w:t xml:space="preserve">截止时间：</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bCs/>
          <w:u w:val="single"/>
        </w:rPr>
      </w:pPr>
      <w:r>
        <w:rPr>
          <w:rFonts w:hint="eastAsia" w:ascii="宋体" w:hAnsi="宋体"/>
        </w:rPr>
        <w:t xml:space="preserve">地点：</w:t>
      </w:r>
      <w:r>
        <w:rPr>
          <w:rFonts w:hint="eastAsia" w:ascii="宋体" w:hAnsi="宋体" w:cs="宋体"/>
          <w:b/>
          <w:bCs/>
        </w:rPr>
        <w:t xml:space="preserve">“苏采云”系统（网址： http://jszfcg.jsczt.cn/）</w:t>
      </w:r>
      <w:r/>
    </w:p>
    <w:p>
      <w:pPr>
        <w:pageBreakBefore w:val="0"/>
        <w:spacing w:before="162" w:line="360" w:lineRule="auto"/>
        <w:rPr>
          <w:rFonts w:hint="eastAsia" w:ascii="宋体" w:hAnsi="宋体" w:cs="宋体"/>
          <w:b/>
        </w:rPr>
      </w:pPr>
      <w:r/>
      <w:bookmarkStart w:id="17" w:name="_Toc35393633"/>
      <w:r/>
      <w:bookmarkStart w:id="18" w:name="_Toc35393802"/>
      <w:r/>
      <w:bookmarkStart w:id="19" w:name="_Toc28359016"/>
      <w:r/>
      <w:bookmarkStart w:id="20" w:name="_Toc28359093"/>
      <w:r>
        <w:rPr>
          <w:rFonts w:hint="eastAsia" w:ascii="宋体" w:hAnsi="宋体" w:cs="宋体"/>
          <w:b/>
        </w:rPr>
        <w:t xml:space="preserve">五、开启</w:t>
      </w:r>
      <w:bookmarkEnd w:id="17"/>
      <w:r/>
      <w:bookmarkEnd w:id="18"/>
      <w:r/>
      <w:bookmarkEnd w:id="19"/>
      <w:r/>
      <w:bookmarkEnd w:id="20"/>
      <w:r/>
      <w:r/>
    </w:p>
    <w:p>
      <w:pPr>
        <w:ind w:firstLine="420"/>
        <w:pageBreakBefore w:val="0"/>
        <w:spacing w:line="360" w:lineRule="auto"/>
        <w:rPr>
          <w:rFonts w:ascii="宋体"/>
          <w:bCs/>
          <w:highlight w:val="none"/>
          <w:u w:val="single"/>
        </w:rPr>
      </w:pPr>
      <w:r>
        <w:rPr>
          <w:rFonts w:hint="eastAsia" w:ascii="宋体" w:hAnsi="宋体"/>
          <w:highlight w:val="none"/>
        </w:rPr>
        <w:t xml:space="preserve">时间：</w:t>
      </w:r>
      <w:r>
        <w:rPr>
          <w:rFonts w:hint="eastAsia" w:ascii="宋体" w:hAnsi="宋体"/>
          <w:bCs/>
          <w:highlight w:val="none"/>
          <w:u w:val="single"/>
        </w:rPr>
        <w:t xml:space="preserve">202</w:t>
      </w:r>
      <w:r>
        <w:rPr>
          <w:rFonts w:hint="eastAsia" w:ascii="宋体" w:hAnsi="宋体"/>
          <w:bCs/>
          <w:highlight w:val="none"/>
          <w:u w:val="single"/>
          <w:lang w:val="en-US" w:eastAsia="zh-CN"/>
        </w:rPr>
        <w:t xml:space="preserve">5</w:t>
      </w:r>
      <w:r>
        <w:rPr>
          <w:rFonts w:hint="eastAsia" w:ascii="宋体" w:hAnsi="宋体"/>
          <w:bCs/>
          <w:highlight w:val="none"/>
          <w:u w:val="single"/>
        </w:rPr>
        <w:t xml:space="preserve">年</w:t>
      </w:r>
      <w:r>
        <w:rPr>
          <w:rFonts w:hint="eastAsia" w:ascii="宋体" w:hAnsi="宋体"/>
          <w:bCs/>
          <w:highlight w:val="none"/>
          <w:u w:val="single"/>
          <w:lang w:val="en-US" w:eastAsia="zh-CN"/>
        </w:rPr>
        <w:t xml:space="preserve">12</w:t>
      </w:r>
      <w:r>
        <w:rPr>
          <w:rFonts w:hint="eastAsia" w:ascii="宋体" w:hAnsi="宋体"/>
          <w:bCs/>
          <w:highlight w:val="none"/>
          <w:u w:val="single"/>
        </w:rPr>
        <w:t xml:space="preserve">月</w:t>
      </w:r>
      <w:r>
        <w:rPr>
          <w:rFonts w:hint="eastAsia" w:ascii="宋体" w:hAnsi="宋体"/>
          <w:bCs/>
          <w:highlight w:val="none"/>
          <w:u w:val="single"/>
          <w:lang w:val="en-US" w:eastAsia="zh-CN"/>
        </w:rPr>
        <w:t xml:space="preserve">23</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9</w:t>
      </w:r>
      <w:r>
        <w:rPr>
          <w:rFonts w:hint="eastAsia" w:ascii="宋体" w:hAnsi="宋体"/>
          <w:bCs/>
          <w:highlight w:val="none"/>
          <w:u w:val="single"/>
        </w:rPr>
        <w:t xml:space="preserve">点</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分</w:t>
      </w:r>
      <w:r>
        <w:rPr>
          <w:rFonts w:hint="eastAsia" w:ascii="宋体" w:hAnsi="宋体"/>
          <w:bCs/>
          <w:highlight w:val="none"/>
        </w:rPr>
        <w:t xml:space="preserve">（北京时间）</w:t>
      </w:r>
      <w:r/>
    </w:p>
    <w:p>
      <w:pPr>
        <w:ind w:firstLine="420"/>
        <w:pageBreakBefore w:val="0"/>
        <w:spacing w:line="360" w:lineRule="auto"/>
        <w:rPr>
          <w:rFonts w:ascii="宋体"/>
          <w:bCs/>
          <w:u w:val="single"/>
        </w:rPr>
      </w:pPr>
      <w:r>
        <w:rPr>
          <w:rFonts w:hint="eastAsia" w:ascii="宋体" w:hAnsi="宋体"/>
        </w:rPr>
        <w:t xml:space="preserve">地点：</w:t>
      </w:r>
      <w:r>
        <w:rPr>
          <w:rFonts w:hint="eastAsia" w:ascii="宋体" w:hAnsi="宋体" w:cs="宋体"/>
          <w:b/>
        </w:rPr>
        <w:t xml:space="preserve">“苏采云”系统（网址： http://jszfcg.jsczt.cn/）</w:t>
      </w:r>
      <w:r/>
    </w:p>
    <w:p>
      <w:pPr>
        <w:pageBreakBefore w:val="0"/>
        <w:spacing w:before="162" w:line="360" w:lineRule="auto"/>
        <w:rPr>
          <w:rFonts w:hint="eastAsia" w:ascii="宋体" w:hAnsi="宋体" w:cs="宋体"/>
          <w:b/>
        </w:rPr>
      </w:pPr>
      <w:r/>
      <w:bookmarkStart w:id="21" w:name="_Toc35393803"/>
      <w:r/>
      <w:bookmarkStart w:id="22" w:name="_Toc28359094"/>
      <w:r/>
      <w:bookmarkStart w:id="23" w:name="_Toc35393634"/>
      <w:r/>
      <w:bookmarkStart w:id="24" w:name="_Toc28359017"/>
      <w:r>
        <w:rPr>
          <w:rFonts w:hint="eastAsia" w:ascii="宋体" w:hAnsi="宋体" w:cs="宋体"/>
          <w:b/>
        </w:rPr>
        <w:t xml:space="preserve">六、公告期限</w:t>
      </w:r>
      <w:bookmarkEnd w:id="21"/>
      <w:r/>
      <w:bookmarkEnd w:id="22"/>
      <w:r/>
      <w:bookmarkEnd w:id="23"/>
      <w:r/>
      <w:bookmarkEnd w:id="24"/>
      <w:r/>
      <w:r/>
    </w:p>
    <w:p>
      <w:pPr>
        <w:ind w:firstLine="420"/>
        <w:pageBreakBefore w:val="0"/>
        <w:spacing w:line="360" w:lineRule="auto"/>
        <w:rPr>
          <w:rFonts w:ascii="宋体" w:cs="宋体"/>
        </w:rPr>
      </w:pPr>
      <w:r>
        <w:rPr>
          <w:rFonts w:hint="eastAsia" w:ascii="宋体" w:hAnsi="宋体" w:cs="宋体"/>
        </w:rPr>
        <w:t xml:space="preserve">自本公告发布之日起</w:t>
      </w:r>
      <w:r>
        <w:rPr>
          <w:rFonts w:ascii="宋体" w:hAnsi="宋体" w:cs="宋体"/>
        </w:rPr>
        <w:t xml:space="preserve">5</w:t>
      </w:r>
      <w:r>
        <w:rPr>
          <w:rFonts w:hint="eastAsia" w:ascii="宋体" w:hAnsi="宋体" w:cs="宋体"/>
        </w:rPr>
        <w:t xml:space="preserve">个工作日。</w:t>
      </w:r>
      <w:r/>
    </w:p>
    <w:p>
      <w:pPr>
        <w:pageBreakBefore w:val="0"/>
        <w:spacing w:before="162" w:line="360" w:lineRule="auto"/>
        <w:rPr>
          <w:rFonts w:hint="eastAsia" w:ascii="宋体" w:hAnsi="宋体" w:cs="宋体"/>
          <w:b/>
        </w:rPr>
      </w:pPr>
      <w:r/>
      <w:bookmarkStart w:id="25" w:name="_Toc35393804"/>
      <w:r/>
      <w:bookmarkStart w:id="26" w:name="_Toc35393635"/>
      <w:r>
        <w:rPr>
          <w:rFonts w:hint="eastAsia" w:ascii="宋体" w:hAnsi="宋体" w:cs="宋体"/>
          <w:b/>
        </w:rPr>
        <w:t xml:space="preserve">七、其他补充事宜</w:t>
      </w:r>
      <w:bookmarkEnd w:id="25"/>
      <w:r/>
      <w:bookmarkEnd w:id="26"/>
      <w:r/>
      <w:r/>
    </w:p>
    <w:p>
      <w:pPr>
        <w:pStyle w:val="769"/>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pStyle w:val="769"/>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2.供应商如确定参加投标，可自行下载招标文件及有关资料，按照《操作手册》进行注册，领取CA和办理电子签章，并按《操作手册》要求制作、上传电子投标文件，技术支持联系方式：13813140731。</w:t>
      </w:r>
      <w:r/>
    </w:p>
    <w:p>
      <w:pPr>
        <w:pStyle w:val="769"/>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3.本次采购不收取磋商保证金。</w:t>
      </w:r>
      <w:r/>
    </w:p>
    <w:p>
      <w:pPr>
        <w:pStyle w:val="769"/>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4.有关本次采购的事项若存在变动或修改，敬请及时关</w:t>
      </w:r>
      <w:r>
        <w:rPr>
          <w:rFonts w:hint="eastAsia" w:ascii="宋体" w:hAnsi="宋体" w:cs="宋体"/>
          <w:b/>
          <w:bCs/>
          <w:color w:val="auto"/>
          <w:sz w:val="21"/>
          <w:szCs w:val="21"/>
        </w:rPr>
        <w:t xml:space="preserve">注“江苏政府采购网”、“扬州市政府采购网”发布的信息。 </w:t>
      </w:r>
      <w:r/>
    </w:p>
    <w:p>
      <w:pPr>
        <w:pStyle w:val="769"/>
        <w:ind w:firstLine="422"/>
        <w:pageBreakBefore w:val="0"/>
        <w:spacing w:before="0" w:beforeAutospacing="0" w:after="0" w:afterAutospacing="0" w:line="360" w:lineRule="auto"/>
        <w:widowControl/>
        <w:rPr>
          <w:rFonts w:hint="eastAsia" w:ascii="宋体" w:hAnsi="宋体" w:cs="宋体"/>
          <w:b/>
          <w:bCs/>
          <w:sz w:val="21"/>
          <w:szCs w:val="21"/>
        </w:rPr>
      </w:pPr>
      <w:r>
        <w:rPr>
          <w:rFonts w:hint="eastAsia" w:ascii="宋体" w:hAnsi="宋体" w:cs="宋体"/>
          <w:b/>
          <w:bCs/>
          <w:sz w:val="21"/>
          <w:szCs w:val="21"/>
        </w:rPr>
        <w:t xml:space="preserve">5.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pageBreakBefore w:val="0"/>
        <w:spacing w:line="360" w:lineRule="auto"/>
        <w:rPr>
          <w:rFonts w:hint="eastAsia" w:ascii="宋体" w:hAnsi="宋体" w:cs="宋体"/>
          <w:b/>
        </w:rPr>
      </w:pPr>
      <w:r>
        <w:rPr>
          <w:rFonts w:hint="eastAsia" w:ascii="宋体" w:hAnsi="宋体" w:cs="宋体"/>
          <w:b/>
        </w:rPr>
        <w:t xml:space="preserve">6.潜在供应商对采购文件项目需求部分的询问、质疑请向采购人提出，由采购人负责答复。</w:t>
      </w:r>
      <w:r/>
    </w:p>
    <w:p>
      <w:pPr>
        <w:pStyle w:val="738"/>
        <w:ind w:firstLine="422"/>
        <w:pageBreakBefore w:val="0"/>
        <w:spacing w:line="360" w:lineRule="auto"/>
        <w:rPr>
          <w:rFonts w:hint="eastAsia" w:ascii="宋体" w:hAnsi="宋体" w:cs="宋体"/>
          <w:b/>
          <w:bCs/>
          <w:i/>
          <w:iCs/>
          <w:highlight w:val="none"/>
          <w:u w:val="single"/>
        </w:rPr>
      </w:pPr>
      <w:r>
        <w:rPr>
          <w:rFonts w:hint="eastAsia" w:ascii="宋体" w:hAnsi="宋体" w:cs="宋体"/>
          <w:b/>
          <w:i/>
          <w:iCs/>
          <w:u w:val="single"/>
          <w:lang w:val="en-US" w:eastAsia="zh-CN"/>
        </w:rPr>
        <w:t xml:space="preserve">7</w:t>
      </w:r>
      <w:r>
        <w:rPr>
          <w:rFonts w:hint="eastAsia" w:ascii="宋体" w:hAnsi="宋体" w:cs="宋体"/>
          <w:b/>
          <w:i/>
          <w:iCs/>
          <w:u w:val="single"/>
        </w:rPr>
        <w:t xml:space="preserve">.本项目采购文件中所有斜体下划线部分为实质性条款，如不满足，则为无效响应。</w:t>
      </w:r>
      <w:r/>
    </w:p>
    <w:p>
      <w:pPr>
        <w:pageBreakBefore w:val="0"/>
        <w:spacing w:before="162" w:line="360" w:lineRule="auto"/>
        <w:rPr>
          <w:rFonts w:hint="eastAsia" w:ascii="宋体" w:hAnsi="宋体" w:cs="宋体"/>
          <w:b/>
        </w:rPr>
      </w:pPr>
      <w:r/>
      <w:bookmarkStart w:id="27" w:name="_Toc28359095"/>
      <w:r/>
      <w:bookmarkStart w:id="28" w:name="_Toc35393805"/>
      <w:r/>
      <w:bookmarkStart w:id="29" w:name="_Toc28359018"/>
      <w:r/>
      <w:bookmarkStart w:id="30" w:name="_Toc35393636"/>
      <w:r>
        <w:rPr>
          <w:rFonts w:hint="eastAsia" w:ascii="宋体" w:hAnsi="宋体" w:cs="宋体"/>
          <w:b/>
        </w:rPr>
        <w:t xml:space="preserve">八、凡对本次采购提出询问，请按以下方式联系。</w:t>
      </w:r>
      <w:bookmarkEnd w:id="27"/>
      <w:r/>
      <w:bookmarkEnd w:id="28"/>
      <w:r/>
      <w:bookmarkEnd w:id="29"/>
      <w:r/>
      <w:bookmarkEnd w:id="30"/>
      <w:r/>
      <w:r/>
    </w:p>
    <w:p>
      <w:pPr>
        <w:pStyle w:val="738"/>
        <w:pageBreakBefore w:val="0"/>
        <w:spacing w:line="360" w:lineRule="auto"/>
        <w:rPr>
          <w:rFonts w:hint="eastAsia" w:ascii="宋体" w:hAnsi="宋体" w:cs="宋体"/>
        </w:rPr>
      </w:pPr>
      <w:r/>
      <w:bookmarkStart w:id="31" w:name="_Toc28359096"/>
      <w:r/>
      <w:bookmarkStart w:id="32" w:name="_Toc35393637"/>
      <w:r/>
      <w:bookmarkStart w:id="33" w:name="_Toc35393806"/>
      <w:r/>
      <w:bookmarkStart w:id="34" w:name="_Toc28359019"/>
      <w:r>
        <w:rPr>
          <w:rFonts w:ascii="宋体" w:hAnsi="宋体" w:cs="宋体"/>
        </w:rPr>
        <w:t xml:space="preserve">1.</w:t>
      </w:r>
      <w:r>
        <w:rPr>
          <w:rFonts w:hint="eastAsia" w:ascii="宋体" w:hAnsi="宋体" w:cs="宋体"/>
        </w:rPr>
        <w:t xml:space="preserve">采购人信息</w:t>
      </w:r>
      <w:bookmarkEnd w:id="31"/>
      <w:r/>
      <w:bookmarkEnd w:id="32"/>
      <w:r/>
      <w:bookmarkEnd w:id="33"/>
      <w:r/>
      <w:bookmarkEnd w:id="34"/>
      <w:r/>
      <w:r/>
    </w:p>
    <w:p>
      <w:pPr>
        <w:ind w:firstLine="630"/>
        <w:jc w:val="left"/>
        <w:pageBreakBefore w:val="0"/>
        <w:spacing w:line="360" w:lineRule="auto"/>
        <w:rPr>
          <w:rFonts w:hint="eastAsia" w:ascii="宋体" w:hAnsi="宋体" w:cs="宋体"/>
          <w:lang w:val="en-US" w:eastAsia="zh-CN"/>
        </w:rPr>
      </w:pPr>
      <w:r/>
      <w:bookmarkStart w:id="35" w:name="_Toc28359097"/>
      <w:r/>
      <w:bookmarkStart w:id="36" w:name="_Toc35393807"/>
      <w:r/>
      <w:bookmarkStart w:id="37" w:name="_Toc28359020"/>
      <w:r/>
      <w:bookmarkStart w:id="38" w:name="_Toc35393638"/>
      <w:r>
        <w:rPr>
          <w:rFonts w:hint="eastAsia" w:ascii="宋体" w:hAnsi="宋体" w:cs="宋体"/>
          <w:lang w:val="en-US" w:eastAsia="zh-CN"/>
        </w:rPr>
        <w:t xml:space="preserve">名  称：扬州市江都区住房和城乡建设局</w:t>
      </w:r>
      <w:r/>
    </w:p>
    <w:p>
      <w:pPr>
        <w:ind w:firstLine="630"/>
        <w:jc w:val="left"/>
        <w:pageBreakBefore w:val="0"/>
        <w:spacing w:line="360" w:lineRule="auto"/>
        <w:rPr>
          <w:rFonts w:hint="eastAsia" w:ascii="宋体" w:hAnsi="宋体" w:cs="宋体"/>
          <w:lang w:val="en-US" w:eastAsia="zh-CN"/>
        </w:rPr>
      </w:pPr>
      <w:r>
        <w:rPr>
          <w:rFonts w:hint="eastAsia" w:ascii="宋体" w:hAnsi="宋体" w:cs="宋体"/>
          <w:lang w:val="en-US" w:eastAsia="zh-CN"/>
        </w:rPr>
        <w:t xml:space="preserve">地  址：扬州市江都区仙女镇龙川北路70号</w:t>
      </w:r>
      <w:r/>
    </w:p>
    <w:p>
      <w:pPr>
        <w:ind w:firstLine="630"/>
        <w:pageBreakBefore w:val="0"/>
        <w:spacing w:line="360" w:lineRule="auto"/>
        <w:rPr>
          <w:rFonts w:hint="eastAsia" w:ascii="宋体" w:hAnsi="宋体" w:eastAsia="宋体"/>
          <w:lang w:eastAsia="zh-CN"/>
        </w:rPr>
      </w:pPr>
      <w:r>
        <w:rPr>
          <w:rFonts w:hint="eastAsia" w:ascii="宋体" w:hAnsi="宋体"/>
        </w:rPr>
        <w:t xml:space="preserve">联系方式：</w:t>
      </w:r>
      <w:r>
        <w:rPr>
          <w:rFonts w:hint="eastAsia" w:ascii="宋体" w:hAnsi="宋体"/>
          <w:lang w:val="en-US" w:eastAsia="zh-CN"/>
        </w:rPr>
        <w:t xml:space="preserve">13852799068</w:t>
      </w:r>
      <w:r>
        <w:rPr>
          <w:rFonts w:hint="eastAsia" w:ascii="宋体" w:hAnsi="宋体" w:cs="宋体"/>
          <w:lang w:val="en-US" w:eastAsia="zh-CN"/>
        </w:rPr>
        <w:t xml:space="preserve"> </w:t>
      </w:r>
      <w:r/>
    </w:p>
    <w:p>
      <w:pPr>
        <w:pStyle w:val="738"/>
        <w:pageBreakBefore w:val="0"/>
        <w:spacing w:line="360" w:lineRule="auto"/>
        <w:rPr>
          <w:rFonts w:hint="eastAsia" w:ascii="宋体" w:hAnsi="宋体" w:cs="宋体"/>
        </w:rPr>
      </w:pPr>
      <w:r>
        <w:rPr>
          <w:rFonts w:ascii="宋体" w:hAnsi="宋体" w:cs="宋体"/>
        </w:rPr>
        <w:t xml:space="preserve">2.</w:t>
      </w:r>
      <w:r>
        <w:rPr>
          <w:rFonts w:hint="eastAsia" w:ascii="宋体" w:hAnsi="宋体" w:cs="宋体"/>
        </w:rPr>
        <w:t xml:space="preserve">采购代理机构信息</w:t>
      </w:r>
      <w:bookmarkEnd w:id="35"/>
      <w:r/>
      <w:bookmarkEnd w:id="36"/>
      <w:r/>
      <w:bookmarkEnd w:id="37"/>
      <w:r/>
      <w:bookmarkEnd w:id="38"/>
      <w:r/>
      <w:r/>
    </w:p>
    <w:p>
      <w:pPr>
        <w:ind w:firstLine="630"/>
        <w:pageBreakBefore w:val="0"/>
        <w:spacing w:line="360" w:lineRule="auto"/>
        <w:rPr>
          <w:rFonts w:ascii="宋体"/>
        </w:rPr>
      </w:pPr>
      <w:r>
        <w:rPr>
          <w:rFonts w:hint="eastAsia" w:ascii="宋体" w:hAnsi="宋体"/>
        </w:rPr>
        <w:t xml:space="preserve">名    称：江苏恒罡建设咨询有限公司</w:t>
      </w:r>
      <w:r/>
    </w:p>
    <w:p>
      <w:pPr>
        <w:ind w:firstLine="630"/>
        <w:pageBreakBefore w:val="0"/>
        <w:spacing w:line="360" w:lineRule="auto"/>
        <w:rPr>
          <w:rFonts w:ascii="宋体"/>
        </w:rPr>
      </w:pPr>
      <w:r>
        <w:rPr>
          <w:rFonts w:hint="eastAsia" w:ascii="宋体" w:hAnsi="宋体"/>
        </w:rPr>
        <w:t xml:space="preserve">地　　址：扬州市江都区仙女镇文昌东路1341号</w:t>
      </w:r>
      <w:r/>
    </w:p>
    <w:p>
      <w:pPr>
        <w:ind w:firstLine="630"/>
        <w:pageBreakBefore w:val="0"/>
        <w:spacing w:line="360" w:lineRule="auto"/>
        <w:rPr>
          <w:rFonts w:ascii="宋体"/>
        </w:rPr>
      </w:pPr>
      <w:r>
        <w:rPr>
          <w:rFonts w:hint="eastAsia" w:ascii="宋体" w:hAnsi="宋体"/>
        </w:rPr>
        <w:t xml:space="preserve">联系方式：</w:t>
      </w:r>
      <w:r>
        <w:rPr>
          <w:rFonts w:ascii="宋体" w:hAnsi="宋体"/>
        </w:rPr>
        <w:t xml:space="preserve">0514-86230369</w:t>
      </w:r>
      <w:r/>
    </w:p>
    <w:p>
      <w:pPr>
        <w:pStyle w:val="738"/>
        <w:pageBreakBefore w:val="0"/>
        <w:spacing w:line="360" w:lineRule="auto"/>
        <w:rPr>
          <w:rFonts w:hint="eastAsia" w:ascii="宋体" w:hAnsi="宋体" w:cs="宋体"/>
        </w:rPr>
      </w:pPr>
      <w:r/>
      <w:bookmarkStart w:id="39" w:name="_Toc35393808"/>
      <w:r/>
      <w:bookmarkStart w:id="40" w:name="_Toc35393639"/>
      <w:r/>
      <w:bookmarkStart w:id="41" w:name="_Toc28359098"/>
      <w:r/>
      <w:bookmarkStart w:id="42" w:name="_Toc28359021"/>
      <w:r>
        <w:rPr>
          <w:rFonts w:ascii="宋体" w:hAnsi="宋体" w:cs="宋体"/>
        </w:rPr>
        <w:t xml:space="preserve">3.</w:t>
      </w:r>
      <w:r>
        <w:rPr>
          <w:rFonts w:hint="eastAsia" w:ascii="宋体" w:hAnsi="宋体" w:cs="宋体"/>
        </w:rPr>
        <w:t xml:space="preserve">项目联系方式</w:t>
      </w:r>
      <w:bookmarkEnd w:id="39"/>
      <w:r/>
      <w:bookmarkEnd w:id="40"/>
      <w:r/>
      <w:bookmarkEnd w:id="41"/>
      <w:r/>
      <w:bookmarkEnd w:id="42"/>
      <w:r/>
      <w:r/>
    </w:p>
    <w:p>
      <w:pPr>
        <w:pStyle w:val="751"/>
        <w:ind w:firstLine="630"/>
        <w:pageBreakBefore w:val="0"/>
        <w:spacing w:line="360" w:lineRule="auto"/>
        <w:rPr>
          <w:rFonts w:hint="eastAsia" w:hAnsi="宋体"/>
          <w:sz w:val="21"/>
          <w:szCs w:val="21"/>
        </w:rPr>
      </w:pPr>
      <w:r>
        <w:rPr>
          <w:rFonts w:hint="eastAsia" w:hAnsi="宋体"/>
          <w:sz w:val="21"/>
          <w:szCs w:val="21"/>
        </w:rPr>
        <w:t xml:space="preserve">项目联系人：马女士</w:t>
      </w:r>
      <w:r/>
    </w:p>
    <w:p>
      <w:pPr>
        <w:ind w:firstLine="630"/>
        <w:pageBreakBefore w:val="0"/>
        <w:spacing w:line="360" w:lineRule="auto"/>
        <w:rPr>
          <w:rFonts w:ascii="宋体" w:hAnsi="宋体"/>
        </w:rPr>
      </w:pPr>
      <w:r>
        <w:rPr>
          <w:rFonts w:hint="eastAsia" w:ascii="宋体" w:hAnsi="宋体"/>
        </w:rPr>
        <w:t xml:space="preserve">电　　话：</w:t>
      </w:r>
      <w:r>
        <w:rPr>
          <w:rFonts w:ascii="宋体" w:hAnsi="宋体"/>
        </w:rPr>
        <w:t xml:space="preserve"> 0514-86230369</w:t>
      </w:r>
      <w:bookmarkStart w:id="43" w:name="_Toc108880928"/>
      <w:r/>
      <w:r/>
    </w:p>
    <w:p>
      <w:pPr>
        <w:pStyle w:val="727"/>
        <w:jc w:val="center"/>
        <w:spacing w:before="0" w:after="0" w:line="360" w:lineRule="auto"/>
        <w:rPr>
          <w:rFonts w:hint="eastAsia" w:ascii="宋体" w:hAnsi="宋体"/>
          <w:b w:val="0"/>
          <w:sz w:val="32"/>
          <w:szCs w:val="32"/>
        </w:rPr>
      </w:pPr>
      <w:r>
        <w:rPr>
          <w:rFonts w:hint="eastAsia" w:ascii="宋体" w:hAnsi="宋体"/>
          <w:sz w:val="32"/>
          <w:szCs w:val="32"/>
        </w:rPr>
        <w:t xml:space="preserve">第二章</w:t>
      </w:r>
      <w:bookmarkEnd w:id="43"/>
      <w:r>
        <w:rPr>
          <w:rFonts w:hint="eastAsia" w:ascii="宋体" w:hAnsi="宋体"/>
          <w:sz w:val="32"/>
          <w:szCs w:val="32"/>
        </w:rPr>
        <w:t xml:space="preserve">磋商须知</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1、采购方式</w:t>
      </w:r>
      <w:r/>
    </w:p>
    <w:p>
      <w:pPr>
        <w:ind w:firstLine="422"/>
        <w:spacing w:line="360" w:lineRule="auto"/>
        <w:rPr>
          <w:rFonts w:hint="eastAsia" w:ascii="宋体" w:hAnsi="宋体"/>
        </w:rPr>
      </w:pPr>
      <w:r>
        <w:rPr>
          <w:rFonts w:hint="eastAsia" w:ascii="宋体" w:hAnsi="宋体"/>
        </w:rPr>
        <w:t xml:space="preserve">1.1 本次采购采取竞争性磋商方式，本采购文件仅适用于</w:t>
      </w:r>
      <w:r>
        <w:rPr>
          <w:rFonts w:hint="eastAsia" w:ascii="宋体" w:hAnsi="宋体"/>
          <w:lang w:eastAsia="zh-CN"/>
        </w:rPr>
        <w:t xml:space="preserve">JSZC-321012-JSHG-C2025-00</w:t>
      </w:r>
      <w:r>
        <w:rPr>
          <w:rFonts w:hint="eastAsia" w:ascii="宋体" w:hAnsi="宋体"/>
          <w:lang w:val="en-US" w:eastAsia="zh-CN"/>
        </w:rPr>
        <w:t xml:space="preserve">20</w:t>
      </w:r>
      <w:r>
        <w:rPr>
          <w:rFonts w:hint="eastAsia" w:ascii="宋体" w:hAnsi="宋体"/>
        </w:rPr>
        <w:t xml:space="preserve">号项目。</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2、供应商</w:t>
      </w:r>
      <w:r/>
    </w:p>
    <w:p>
      <w:pPr>
        <w:pStyle w:val="730"/>
        <w:ind w:firstLine="420"/>
        <w:jc w:val="left"/>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2.1 参加竞争性磋商的供应商以下简称“供应商”，是指参加磋商并符合采购文件规定资格条件的法人、其他组织或者自然人。</w:t>
      </w:r>
      <w:r/>
    </w:p>
    <w:p>
      <w:pPr>
        <w:pStyle w:val="730"/>
        <w:ind w:firstLine="420"/>
        <w:jc w:val="left"/>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2.2合格的供应商</w:t>
      </w:r>
      <w:r/>
    </w:p>
    <w:p>
      <w:pPr>
        <w:ind w:firstLine="420"/>
        <w:jc w:val="left"/>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jc w:val="left"/>
        <w:spacing w:line="360" w:lineRule="auto"/>
        <w:rPr>
          <w:rFonts w:hint="eastAsia" w:ascii="宋体" w:hAnsi="宋体"/>
        </w:rPr>
      </w:pPr>
      <w:r>
        <w:rPr>
          <w:rFonts w:hint="eastAsia" w:ascii="宋体" w:hAnsi="宋体"/>
        </w:rPr>
        <w:t xml:space="preserve">2.2.2 满足本文件实质性条款的规定。</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3、适用法律</w:t>
      </w:r>
      <w:r/>
    </w:p>
    <w:p>
      <w:pPr>
        <w:pStyle w:val="730"/>
        <w:ind w:firstLine="420"/>
        <w:jc w:val="both"/>
        <w:spacing w:before="0" w:after="0" w:line="360" w:lineRule="auto"/>
        <w:rPr>
          <w:rFonts w:hint="eastAsia" w:ascii="宋体" w:hAnsi="宋体" w:eastAsia="宋体"/>
          <w:b w:val="0"/>
          <w:bCs w:val="0"/>
          <w:sz w:val="21"/>
          <w:szCs w:val="21"/>
        </w:rPr>
      </w:pPr>
      <w:r>
        <w:rPr>
          <w:rFonts w:hint="eastAsia" w:ascii="宋体" w:hAnsi="宋体" w:eastAsia="宋体"/>
          <w:b w:val="0"/>
          <w:bCs w:val="0"/>
          <w:sz w:val="21"/>
          <w:szCs w:val="21"/>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pPr>
      <w:r>
        <w:rPr>
          <w:rFonts w:hint="eastAsia" w:ascii="宋体" w:hAnsi="宋体"/>
        </w:rPr>
        <w:t xml:space="preserve">4.1 供应商应自行承担所有与参加磋商有关的费用，无论磋商过程中的做法和结果如何，</w:t>
      </w:r>
      <w:r>
        <w:t xml:space="preserve">代理机构在任何情况下均无义务和责任承担这些费用。</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5、采购文件的约束力</w:t>
      </w:r>
      <w:r/>
    </w:p>
    <w:p>
      <w:pPr>
        <w:ind w:firstLine="420"/>
        <w:jc w:val="left"/>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6、采购文件构成</w:t>
      </w:r>
      <w:r/>
    </w:p>
    <w:p>
      <w:pPr>
        <w:ind w:firstLine="420"/>
        <w:jc w:val="left"/>
        <w:spacing w:line="360" w:lineRule="auto"/>
        <w:rPr>
          <w:rFonts w:hint="eastAsia" w:ascii="宋体" w:hAnsi="宋体"/>
        </w:rPr>
      </w:pPr>
      <w:r>
        <w:rPr>
          <w:rFonts w:hint="eastAsia" w:ascii="宋体" w:hAnsi="宋体"/>
        </w:rPr>
        <w:t xml:space="preserve">6.1 采购文件有以下部分组成：</w:t>
      </w:r>
      <w:r/>
    </w:p>
    <w:p>
      <w:pPr>
        <w:ind w:firstLine="315"/>
        <w:jc w:val="left"/>
        <w:spacing w:line="360" w:lineRule="auto"/>
        <w:rPr>
          <w:rFonts w:hint="eastAsia" w:ascii="宋体" w:hAnsi="宋体"/>
        </w:rPr>
      </w:pPr>
      <w:r>
        <w:rPr>
          <w:rFonts w:hint="eastAsia" w:ascii="宋体" w:hAnsi="宋体"/>
        </w:rPr>
        <w:t xml:space="preserve">（1）采购公告</w:t>
      </w:r>
      <w:r/>
    </w:p>
    <w:p>
      <w:pPr>
        <w:ind w:firstLine="315"/>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315"/>
        <w:spacing w:line="360" w:lineRule="auto"/>
        <w:rPr>
          <w:rFonts w:hint="eastAsia" w:ascii="宋体" w:hAnsi="宋体"/>
        </w:rPr>
      </w:pPr>
      <w:r>
        <w:rPr>
          <w:rFonts w:hint="eastAsia" w:ascii="宋体" w:hAnsi="宋体"/>
        </w:rPr>
        <w:t xml:space="preserve">（3）合同条款及格式</w:t>
      </w:r>
      <w:r/>
    </w:p>
    <w:p>
      <w:pPr>
        <w:ind w:firstLine="315"/>
        <w:spacing w:line="360" w:lineRule="auto"/>
        <w:rPr>
          <w:rFonts w:hint="eastAsia" w:ascii="宋体" w:hAnsi="宋体"/>
        </w:rPr>
      </w:pPr>
      <w:r>
        <w:rPr>
          <w:rFonts w:hint="eastAsia" w:ascii="宋体" w:hAnsi="宋体"/>
        </w:rPr>
        <w:t xml:space="preserve">（4）项目需求</w:t>
      </w:r>
      <w:r/>
    </w:p>
    <w:p>
      <w:pPr>
        <w:ind w:firstLine="315"/>
        <w:spacing w:line="360" w:lineRule="auto"/>
        <w:rPr>
          <w:rFonts w:hint="eastAsia" w:ascii="宋体" w:hAnsi="宋体"/>
        </w:rPr>
      </w:pPr>
      <w:r>
        <w:rPr>
          <w:rFonts w:hint="eastAsia" w:ascii="宋体" w:hAnsi="宋体"/>
        </w:rPr>
        <w:t xml:space="preserve">（5）评审方法与评审标准</w:t>
      </w:r>
      <w:r/>
    </w:p>
    <w:p>
      <w:pPr>
        <w:ind w:firstLine="315"/>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jc w:val="left"/>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7</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采购文件的澄清</w:t>
      </w:r>
      <w:r/>
    </w:p>
    <w:p>
      <w:pPr>
        <w:ind w:firstLine="420"/>
        <w:jc w:val="left"/>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8</w:t>
      </w:r>
      <w:r>
        <w:rPr>
          <w:rFonts w:hint="eastAsia" w:ascii="宋体" w:hAnsi="宋体" w:eastAsia="宋体"/>
          <w:b w:val="0"/>
          <w:bCs w:val="0"/>
          <w:sz w:val="21"/>
          <w:szCs w:val="21"/>
        </w:rPr>
        <w:t xml:space="preserve">、</w:t>
      </w:r>
      <w:r>
        <w:rPr>
          <w:rFonts w:hint="eastAsia" w:ascii="宋体" w:hAnsi="宋体" w:eastAsia="宋体"/>
          <w:sz w:val="21"/>
          <w:szCs w:val="21"/>
        </w:rPr>
        <w:t xml:space="preserve">采购文件的修改</w:t>
      </w:r>
      <w:r/>
    </w:p>
    <w:p>
      <w:pPr>
        <w:ind w:firstLine="420"/>
        <w:jc w:val="left"/>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left"/>
        <w:spacing w:line="360" w:lineRule="auto"/>
        <w:rPr>
          <w:rFonts w:hint="eastAsia" w:ascii="宋体" w:hAnsi="宋体"/>
        </w:rPr>
      </w:pPr>
      <w:r>
        <w:rPr>
          <w:rFonts w:hint="eastAsia" w:ascii="宋体" w:hAnsi="宋体"/>
        </w:rPr>
        <w:t xml:space="preserve">8.2采购文件的修改将在“扬州市政府采购网”、“江苏政府采购网”公布，补充文件将作为采购文件的组成部分，并对供应商具有约束力。</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9、采购文件的语言、度量衡单位、货币</w:t>
      </w:r>
      <w:r/>
    </w:p>
    <w:p>
      <w:pPr>
        <w:ind w:firstLine="420"/>
        <w:jc w:val="left"/>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jc w:val="left"/>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jc w:val="left"/>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10、响应文件构成</w:t>
      </w:r>
      <w:r/>
    </w:p>
    <w:p>
      <w:pPr>
        <w:ind w:firstLine="420"/>
        <w:jc w:val="left"/>
        <w:spacing w:line="360" w:lineRule="auto"/>
        <w:rPr>
          <w:rFonts w:hint="eastAsia" w:ascii="宋体" w:hAnsi="宋体"/>
        </w:rPr>
      </w:pPr>
      <w:r>
        <w:rPr>
          <w:rFonts w:hint="eastAsia" w:ascii="宋体" w:hAnsi="宋体"/>
        </w:rPr>
        <w:t xml:space="preserve">10.1投标文件由以下部分组成：</w:t>
      </w:r>
      <w:r/>
    </w:p>
    <w:p>
      <w:pPr>
        <w:ind w:firstLine="420"/>
        <w:jc w:val="left"/>
        <w:spacing w:line="360" w:lineRule="auto"/>
        <w:rPr>
          <w:rFonts w:hint="eastAsia" w:ascii="宋体" w:hAnsi="宋体"/>
        </w:rPr>
      </w:pPr>
      <w:r>
        <w:rPr>
          <w:rFonts w:hint="eastAsia" w:ascii="宋体" w:hAnsi="宋体"/>
        </w:rPr>
        <w:t xml:space="preserve">10.1.1资格审查响应对照表</w:t>
      </w:r>
      <w:r/>
    </w:p>
    <w:p>
      <w:pPr>
        <w:ind w:firstLine="420"/>
        <w:jc w:val="left"/>
        <w:spacing w:line="360" w:lineRule="auto"/>
        <w:rPr>
          <w:rFonts w:hint="eastAsia" w:ascii="宋体" w:hAnsi="宋体"/>
        </w:rPr>
      </w:pPr>
      <w:r>
        <w:rPr>
          <w:rFonts w:hint="eastAsia" w:ascii="宋体" w:hAnsi="宋体"/>
        </w:rPr>
        <w:t xml:space="preserve">10.1.2符合性审查响应对照表</w:t>
      </w:r>
      <w:r/>
    </w:p>
    <w:p>
      <w:pPr>
        <w:ind w:firstLine="420"/>
        <w:spacing w:line="360" w:lineRule="auto"/>
        <w:rPr>
          <w:rFonts w:hint="eastAsia" w:ascii="宋体" w:hAnsi="宋体"/>
        </w:rPr>
      </w:pPr>
      <w:r>
        <w:rPr>
          <w:rFonts w:hint="eastAsia" w:ascii="宋体" w:hAnsi="宋体"/>
        </w:rPr>
        <w:t xml:space="preserve">10.1.3非实质性响应对照表</w:t>
      </w:r>
      <w:r/>
    </w:p>
    <w:p>
      <w:pPr>
        <w:ind w:firstLine="420"/>
        <w:spacing w:line="360" w:lineRule="auto"/>
        <w:rPr>
          <w:rFonts w:hint="eastAsia" w:ascii="宋体" w:hAnsi="宋体"/>
        </w:rPr>
      </w:pPr>
      <w:r>
        <w:rPr>
          <w:rFonts w:hint="eastAsia" w:ascii="宋体" w:hAnsi="宋体"/>
        </w:rPr>
        <w:t xml:space="preserve">10.1.4磋商报价表 </w:t>
      </w:r>
      <w:r/>
    </w:p>
    <w:p>
      <w:pPr>
        <w:ind w:firstLine="420"/>
        <w:spacing w:line="360" w:lineRule="auto"/>
        <w:rPr>
          <w:rFonts w:hint="eastAsia" w:ascii="宋体" w:hAnsi="宋体"/>
        </w:rPr>
      </w:pPr>
      <w:r>
        <w:rPr>
          <w:rFonts w:hint="eastAsia" w:ascii="宋体" w:hAnsi="宋体"/>
        </w:rPr>
        <w:t xml:space="preserve">10.1.5商务条款响应及偏离表</w:t>
      </w:r>
      <w:r/>
    </w:p>
    <w:p>
      <w:pPr>
        <w:ind w:firstLine="420"/>
        <w:jc w:val="left"/>
        <w:spacing w:line="360" w:lineRule="auto"/>
        <w:rPr>
          <w:rFonts w:hint="eastAsia" w:ascii="宋体" w:hAnsi="宋体"/>
        </w:rPr>
      </w:pPr>
      <w:r>
        <w:rPr>
          <w:rFonts w:hint="eastAsia" w:ascii="宋体" w:hAnsi="宋体"/>
        </w:rPr>
        <w:t xml:space="preserve">10.1.6其他（供应商认为有必要提供的声明和文件，如有自拟并自行添加）</w:t>
      </w:r>
      <w:r/>
    </w:p>
    <w:p>
      <w:pPr>
        <w:ind w:firstLine="420"/>
        <w:jc w:val="left"/>
        <w:spacing w:line="360" w:lineRule="auto"/>
        <w:rPr>
          <w:rFonts w:hint="eastAsia" w:ascii="宋体" w:hAnsi="宋体"/>
        </w:rPr>
      </w:pPr>
      <w:r>
        <w:rPr>
          <w:rFonts w:hint="eastAsia" w:ascii="宋体" w:hAnsi="宋体"/>
        </w:rPr>
        <w:t xml:space="preserve">10.2 供应商应当根据采购文件要求编制响应文件，响应文件应对采购文件提出的要求和条件作出响应，并在相应的响应文件中逐条标明满足与否。</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11、证明供应商资格及符合采购文件规定的文件</w:t>
      </w:r>
      <w:r/>
    </w:p>
    <w:p>
      <w:pPr>
        <w:ind w:firstLine="420"/>
        <w:jc w:val="left"/>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jc w:val="left"/>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jc w:val="left"/>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jc w:val="left"/>
        <w:spacing w:line="360" w:lineRule="auto"/>
        <w:rPr>
          <w:rFonts w:hint="eastAsia" w:ascii="宋体" w:hAnsi="宋体"/>
        </w:rPr>
      </w:pPr>
      <w:r>
        <w:rPr>
          <w:rFonts w:hint="eastAsia" w:ascii="宋体" w:hAnsi="宋体"/>
        </w:rPr>
        <w:t xml:space="preserve">    11.4供应商应提交根据合同要求提供的证明服务质量合格以及符合采购文件规定的证明文件。</w:t>
      </w:r>
      <w:r/>
    </w:p>
    <w:p>
      <w:pPr>
        <w:jc w:val="left"/>
        <w:spacing w:line="360" w:lineRule="auto"/>
        <w:rPr>
          <w:rFonts w:hint="eastAsia" w:ascii="宋体" w:hAnsi="宋体"/>
        </w:rPr>
      </w:pPr>
      <w:r>
        <w:rPr>
          <w:rFonts w:hint="eastAsia" w:ascii="宋体" w:hAnsi="宋体"/>
        </w:rPr>
        <w:t xml:space="preserve">    11.5证明供应商所提供服务与采购文件的要求相一致的文件可以是手册、图纸、文字资料和数据。</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12、磋商报价表</w:t>
      </w:r>
      <w:r/>
    </w:p>
    <w:p>
      <w:pPr>
        <w:ind w:firstLine="420"/>
        <w:jc w:val="left"/>
        <w:spacing w:line="360" w:lineRule="auto"/>
        <w:rPr>
          <w:rFonts w:hint="eastAsia" w:ascii="宋体" w:hAnsi="宋体"/>
        </w:rPr>
      </w:pPr>
      <w:r>
        <w:rPr>
          <w:rFonts w:hint="eastAsia" w:ascii="宋体" w:hAnsi="宋体"/>
        </w:rPr>
        <w:t xml:space="preserve">12.1 供应商应按照采购文件规定格式填报磋商报价表，每项服务只允许有一个报价，任何有选择的报价将不予接受。</w:t>
      </w:r>
      <w:r/>
    </w:p>
    <w:p>
      <w:pPr>
        <w:ind w:firstLine="420"/>
        <w:jc w:val="left"/>
        <w:spacing w:line="360" w:lineRule="auto"/>
        <w:rPr>
          <w:rFonts w:hint="eastAsia" w:ascii="宋体" w:hAnsi="宋体"/>
        </w:rPr>
      </w:pPr>
      <w:r>
        <w:rPr>
          <w:rFonts w:hint="eastAsia" w:ascii="宋体" w:hAnsi="宋体"/>
        </w:rPr>
        <w:t xml:space="preserve">12.2 标的物</w:t>
      </w:r>
      <w:r/>
    </w:p>
    <w:p>
      <w:pPr>
        <w:ind w:firstLine="420"/>
        <w:jc w:val="left"/>
        <w:spacing w:line="360" w:lineRule="auto"/>
        <w:rPr>
          <w:rFonts w:hint="eastAsia" w:ascii="宋体" w:hAnsi="宋体"/>
        </w:rPr>
      </w:pPr>
      <w:r>
        <w:rPr>
          <w:rFonts w:hint="eastAsia" w:ascii="宋体" w:hAnsi="宋体"/>
        </w:rPr>
        <w:t xml:space="preserve">采购人招标范围内所有内容。</w:t>
      </w:r>
      <w:r/>
    </w:p>
    <w:p>
      <w:pPr>
        <w:ind w:firstLine="420"/>
        <w:jc w:val="left"/>
        <w:spacing w:line="360" w:lineRule="auto"/>
        <w:rPr>
          <w:rFonts w:hint="eastAsia" w:ascii="宋体" w:hAnsi="宋体"/>
        </w:rPr>
      </w:pPr>
      <w:r>
        <w:rPr>
          <w:rFonts w:hint="eastAsia" w:ascii="宋体" w:hAnsi="宋体"/>
        </w:rPr>
        <w:t xml:space="preserve">12.3其它费用处理</w:t>
      </w:r>
      <w:r/>
    </w:p>
    <w:p>
      <w:pPr>
        <w:ind w:firstLine="420"/>
        <w:jc w:val="left"/>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2"/>
        <w:spacing w:line="360" w:lineRule="auto"/>
        <w:rPr>
          <w:b/>
          <w:bCs/>
        </w:rPr>
      </w:pPr>
      <w:r>
        <w:rPr>
          <w:rFonts w:hint="eastAsia"/>
          <w:b/>
          <w:bCs/>
        </w:rPr>
        <w:t xml:space="preserve">13、技术参数响应及偏离表、商务条款响应及偏离表及磋商服务说明（如有）</w:t>
      </w:r>
      <w:r/>
    </w:p>
    <w:p>
      <w:pPr>
        <w:ind w:firstLine="420"/>
        <w:spacing w:line="360" w:lineRule="auto"/>
      </w:pPr>
      <w:r>
        <w:rPr>
          <w:rFonts w:hint="eastAsia"/>
        </w:rPr>
        <w:t xml:space="preserve">13.1 对采购文件中的技术与商务条款要求逐项作出响应或偏离，并说明原因；</w:t>
      </w:r>
      <w:r/>
    </w:p>
    <w:p>
      <w:pPr>
        <w:ind w:firstLine="420"/>
        <w:spacing w:line="360" w:lineRule="auto"/>
      </w:pPr>
      <w:r>
        <w:rPr>
          <w:rFonts w:hint="eastAsia"/>
        </w:rPr>
        <w:t xml:space="preserve">13.2 提供参加本项目类似案例简介；</w:t>
      </w:r>
      <w:r/>
    </w:p>
    <w:p>
      <w:pPr>
        <w:ind w:firstLine="420"/>
        <w:spacing w:line="360" w:lineRule="auto"/>
      </w:pPr>
      <w:r>
        <w:rPr>
          <w:rFonts w:hint="eastAsia"/>
        </w:rPr>
        <w:t xml:space="preserve">13.3 详细阐述所投服务的主要组成部分、功能设计、实现思路及关键技术；</w:t>
      </w:r>
      <w:r/>
    </w:p>
    <w:p>
      <w:pPr>
        <w:ind w:firstLine="420"/>
        <w:spacing w:line="360" w:lineRule="auto"/>
      </w:pPr>
      <w:r>
        <w:rPr>
          <w:rFonts w:hint="eastAsia"/>
        </w:rPr>
        <w:t xml:space="preserve">13.4 供应商认为需要的其他技术文件或说明。</w:t>
      </w:r>
      <w:r/>
    </w:p>
    <w:p>
      <w:pPr>
        <w:ind w:firstLine="422"/>
        <w:spacing w:line="360" w:lineRule="auto"/>
        <w:rPr>
          <w:b/>
          <w:bCs/>
        </w:rPr>
      </w:pPr>
      <w:r>
        <w:rPr>
          <w:rFonts w:hint="eastAsia"/>
          <w:b/>
          <w:bCs/>
        </w:rPr>
        <w:t xml:space="preserve">14、服务承诺及售后服务机构、人员的情况介绍(如有）</w:t>
      </w:r>
      <w:r/>
    </w:p>
    <w:p>
      <w:pPr>
        <w:ind w:firstLine="420"/>
        <w:spacing w:line="360" w:lineRule="auto"/>
      </w:pPr>
      <w:r>
        <w:rPr>
          <w:rFonts w:hint="eastAsia"/>
        </w:rPr>
        <w:t xml:space="preserve">14.1供应商的服务承诺应按不低于采购文件中商务要求的标准。</w:t>
      </w:r>
      <w:r/>
    </w:p>
    <w:p>
      <w:pPr>
        <w:ind w:firstLine="420"/>
        <w:spacing w:line="360" w:lineRule="auto"/>
      </w:pPr>
      <w:r>
        <w:rPr>
          <w:rFonts w:hint="eastAsia"/>
        </w:rPr>
        <w:t xml:space="preserve">14.2提供供应商有关售后服务的管理制度、售后服务机构的分布情况、售后服务人员的数量、素质、技术水平及售后服务的反应能力。</w:t>
      </w:r>
      <w:r/>
    </w:p>
    <w:p>
      <w:pPr>
        <w:pStyle w:val="730"/>
        <w:ind w:firstLine="422"/>
        <w:jc w:val="left"/>
        <w:spacing w:before="0" w:after="0" w:line="360" w:lineRule="auto"/>
        <w:rPr>
          <w:rFonts w:hint="eastAsia" w:ascii="宋体" w:hAnsi="宋体" w:eastAsia="宋体"/>
          <w:b w:val="0"/>
          <w:bCs w:val="0"/>
          <w:color w:val="0000ff"/>
          <w:sz w:val="21"/>
          <w:szCs w:val="21"/>
        </w:rPr>
      </w:pPr>
      <w:r>
        <w:rPr>
          <w:rFonts w:hint="eastAsia" w:ascii="Calibri" w:hAnsi="Calibri" w:eastAsia="宋体" w:cs="Calibri"/>
          <w:b/>
          <w:bCs/>
          <w:sz w:val="21"/>
          <w:szCs w:val="21"/>
          <w:lang w:val="en-US" w:eastAsia="zh-CN" w:bidi="ar-SA"/>
        </w:rPr>
        <w:t xml:space="preserve">15、磋商响应函</w:t>
      </w:r>
      <w:r/>
    </w:p>
    <w:p>
      <w:pPr>
        <w:ind w:firstLine="420"/>
        <w:spacing w:line="360" w:lineRule="auto"/>
        <w:rPr>
          <w:rFonts w:hint="eastAsia"/>
        </w:rPr>
      </w:pPr>
      <w:r>
        <w:rPr>
          <w:rFonts w:hint="eastAsia"/>
        </w:rPr>
        <w:t xml:space="preserve">15.1 供应商应按照扬州市政府采购交易管理系统提供的格式完整、正确填写磋商响应函。</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16、磋商响应有效期</w:t>
      </w:r>
      <w:r/>
    </w:p>
    <w:p>
      <w:pPr>
        <w:ind w:firstLine="420"/>
        <w:jc w:val="left"/>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jc w:val="left"/>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pStyle w:val="730"/>
        <w:ind w:firstLine="422"/>
        <w:jc w:val="left"/>
        <w:spacing w:before="0" w:after="0" w:line="360" w:lineRule="auto"/>
        <w:rPr>
          <w:rFonts w:hint="eastAsia" w:ascii="宋体" w:hAnsi="宋体" w:eastAsia="宋体"/>
          <w:sz w:val="21"/>
          <w:szCs w:val="21"/>
        </w:rPr>
      </w:pPr>
      <w:r/>
      <w:bookmarkStart w:id="44" w:name="_Toc20823297"/>
      <w:r/>
      <w:bookmarkStart w:id="45" w:name="_Toc16938541"/>
      <w:r>
        <w:rPr>
          <w:rFonts w:hint="eastAsia" w:ascii="宋体" w:hAnsi="宋体" w:eastAsia="宋体"/>
          <w:sz w:val="21"/>
          <w:szCs w:val="21"/>
        </w:rPr>
        <w:t xml:space="preserve">17、响应文件</w:t>
      </w:r>
      <w:bookmarkEnd w:id="44"/>
      <w:r/>
      <w:bookmarkEnd w:id="45"/>
      <w:r>
        <w:rPr>
          <w:rFonts w:hint="eastAsia" w:ascii="宋体" w:hAnsi="宋体" w:eastAsia="宋体"/>
          <w:sz w:val="21"/>
          <w:szCs w:val="21"/>
        </w:rPr>
        <w:t xml:space="preserve">的递交</w:t>
      </w:r>
      <w:r/>
    </w:p>
    <w:p>
      <w:pPr>
        <w:ind w:firstLine="420"/>
        <w:jc w:val="left"/>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46" w:name="_Toc20823298"/>
      <w:r/>
      <w:bookmarkStart w:id="47" w:name="_Toc16938542"/>
      <w:r/>
      <w:r/>
    </w:p>
    <w:p>
      <w:pPr>
        <w:pStyle w:val="969"/>
        <w:ind w:firstLine="422"/>
        <w:spacing w:line="360" w:lineRule="auto"/>
        <w:widowControl w:val="off"/>
        <w:rPr>
          <w:rFonts w:hint="eastAsia" w:ascii="宋体" w:hAnsi="宋体"/>
          <w:b/>
          <w:bCs/>
          <w:sz w:val="21"/>
        </w:rPr>
      </w:pPr>
      <w:r>
        <w:rPr>
          <w:rFonts w:hint="eastAsia" w:ascii="宋体" w:hAnsi="宋体"/>
          <w:b/>
          <w:bCs/>
          <w:sz w:val="21"/>
        </w:rPr>
        <w:t xml:space="preserve">17.2政府采购管理交易系统（苏采云）相关要求是本采购文件的组成部分。</w:t>
      </w:r>
      <w:r/>
    </w:p>
    <w:p>
      <w:pPr>
        <w:pStyle w:val="969"/>
        <w:ind w:firstLine="422"/>
        <w:spacing w:line="360" w:lineRule="auto"/>
        <w:widowControl w:val="off"/>
        <w:rPr>
          <w:rFonts w:hint="eastAsia" w:ascii="宋体" w:hAnsi="宋体"/>
          <w:b/>
          <w:bCs/>
          <w:sz w:val="21"/>
        </w:rPr>
      </w:pPr>
      <w:r>
        <w:rPr>
          <w:rFonts w:hint="eastAsia" w:ascii="宋体" w:hAnsi="宋体"/>
          <w:b/>
          <w:bCs/>
          <w:sz w:val="21"/>
        </w:rPr>
        <w:t xml:space="preserve">17.3供应商应对 CA 证书妥善保管，如被他人盗用投标，因此带来的结果均由供应商自行承担。</w:t>
      </w:r>
      <w:r/>
    </w:p>
    <w:p>
      <w:pPr>
        <w:pStyle w:val="969"/>
        <w:ind w:firstLine="422"/>
        <w:spacing w:line="360" w:lineRule="auto"/>
        <w:widowControl w:val="off"/>
        <w:rPr>
          <w:rFonts w:hint="eastAsia" w:ascii="宋体" w:hAnsi="宋体"/>
          <w:b/>
          <w:bCs/>
          <w:sz w:val="21"/>
        </w:rPr>
      </w:pPr>
      <w:r>
        <w:rPr>
          <w:rFonts w:hint="eastAsia" w:ascii="宋体" w:hAnsi="宋体"/>
          <w:b/>
          <w:bCs/>
          <w:sz w:val="21"/>
        </w:rPr>
        <w:t xml:space="preserve">17.4供应商应当对采购文件提出的要求和条件作出实质性响应，并在电子投标系统逐条应答。</w:t>
      </w:r>
      <w:r/>
    </w:p>
    <w:p>
      <w:pPr>
        <w:pStyle w:val="969"/>
        <w:ind w:firstLine="422"/>
        <w:spacing w:line="360" w:lineRule="auto"/>
        <w:widowControl w:val="off"/>
        <w:rPr>
          <w:rFonts w:hint="eastAsia" w:ascii="宋体" w:hAnsi="宋体"/>
          <w:b/>
          <w:bCs/>
          <w:sz w:val="21"/>
        </w:rPr>
      </w:pPr>
      <w:r>
        <w:rPr>
          <w:rFonts w:hint="eastAsia" w:ascii="宋体" w:hAnsi="宋体"/>
          <w:b/>
          <w:bCs/>
          <w:sz w:val="21"/>
        </w:rPr>
        <w:t xml:space="preserve">17.5供应商应对要求提供的资格证明文件（如资质证书、资格证书）、技术资料（如白皮书、彩页、手册、检测报告等）扫描上传至投标系统。</w:t>
      </w:r>
      <w:r/>
    </w:p>
    <w:p>
      <w:pPr>
        <w:pStyle w:val="969"/>
        <w:ind w:firstLine="422"/>
        <w:spacing w:line="360" w:lineRule="auto"/>
        <w:widowControl w:val="off"/>
        <w:rPr>
          <w:rFonts w:hint="eastAsia" w:ascii="宋体" w:hAnsi="宋体"/>
          <w:b/>
          <w:bCs/>
          <w:sz w:val="21"/>
        </w:rPr>
      </w:pPr>
      <w:r>
        <w:rPr>
          <w:rFonts w:hint="eastAsia" w:ascii="宋体" w:hAnsi="宋体"/>
          <w:b/>
          <w:bCs/>
          <w:sz w:val="21"/>
        </w:rPr>
        <w:t xml:space="preserve">17.6各供应商应在规定时间内凭CA证书进行网上解密。</w:t>
      </w:r>
      <w:r/>
    </w:p>
    <w:p>
      <w:pPr>
        <w:pStyle w:val="969"/>
        <w:ind w:left="525"/>
        <w:rPr>
          <w:rFonts w:hint="eastAsia" w:ascii="宋体" w:hAnsi="宋体"/>
          <w:bCs/>
          <w:sz w:val="24"/>
        </w:rPr>
      </w:pPr>
      <w:r>
        <w:rPr>
          <w:rFonts w:hint="eastAsia" w:ascii="宋体" w:hAnsi="宋体"/>
          <w:b/>
          <w:bCs/>
        </w:rPr>
        <w:t xml:space="preserve">18、磋商响应截止日期</w:t>
      </w:r>
      <w:bookmarkEnd w:id="46"/>
      <w:r/>
      <w:bookmarkEnd w:id="47"/>
      <w:r/>
      <w:r/>
    </w:p>
    <w:p>
      <w:pPr>
        <w:ind w:firstLine="420"/>
        <w:jc w:val="left"/>
        <w:spacing w:line="500" w:lineRule="exact"/>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jc w:val="left"/>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pStyle w:val="730"/>
        <w:ind w:firstLine="422"/>
        <w:jc w:val="left"/>
        <w:spacing w:before="0" w:after="0" w:line="360" w:lineRule="auto"/>
        <w:rPr>
          <w:rFonts w:hint="eastAsia" w:ascii="宋体" w:hAnsi="宋体" w:eastAsia="宋体"/>
          <w:sz w:val="21"/>
          <w:szCs w:val="21"/>
        </w:rPr>
      </w:pPr>
      <w:r/>
      <w:bookmarkStart w:id="48" w:name="_Toc16938543"/>
      <w:r/>
      <w:bookmarkStart w:id="49" w:name="_Toc20823299"/>
      <w:r>
        <w:rPr>
          <w:rFonts w:hint="eastAsia" w:ascii="宋体" w:hAnsi="宋体" w:eastAsia="宋体"/>
          <w:sz w:val="21"/>
          <w:szCs w:val="21"/>
        </w:rPr>
        <w:t xml:space="preserve">19、响应文件</w:t>
      </w:r>
      <w:bookmarkEnd w:id="48"/>
      <w:r/>
      <w:bookmarkEnd w:id="49"/>
      <w:r>
        <w:rPr>
          <w:rFonts w:hint="eastAsia" w:ascii="宋体" w:hAnsi="宋体" w:eastAsia="宋体"/>
          <w:sz w:val="21"/>
          <w:szCs w:val="21"/>
        </w:rPr>
        <w:t xml:space="preserve">的拒收</w:t>
      </w:r>
      <w:r/>
    </w:p>
    <w:p>
      <w:pPr>
        <w:ind w:firstLine="420"/>
        <w:jc w:val="left"/>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pStyle w:val="730"/>
        <w:ind w:firstLine="422"/>
        <w:jc w:val="left"/>
        <w:spacing w:before="0" w:after="0" w:line="360" w:lineRule="auto"/>
        <w:rPr>
          <w:rFonts w:hint="eastAsia" w:ascii="宋体" w:hAnsi="宋体" w:eastAsia="宋体"/>
          <w:sz w:val="21"/>
          <w:szCs w:val="21"/>
        </w:rPr>
      </w:pPr>
      <w:r/>
      <w:bookmarkStart w:id="50" w:name="_Toc20823300"/>
      <w:r/>
      <w:bookmarkStart w:id="51" w:name="_Toc16938544"/>
      <w:r>
        <w:rPr>
          <w:rFonts w:hint="eastAsia" w:ascii="宋体" w:hAnsi="宋体" w:eastAsia="宋体"/>
          <w:sz w:val="21"/>
          <w:szCs w:val="21"/>
        </w:rPr>
        <w:t xml:space="preserve">20、响应文件的撤回和修改</w:t>
      </w:r>
      <w:bookmarkEnd w:id="50"/>
      <w:r/>
      <w:bookmarkEnd w:id="51"/>
      <w:r/>
      <w:r/>
    </w:p>
    <w:p>
      <w:pPr>
        <w:ind w:firstLine="420"/>
        <w:jc w:val="left"/>
        <w:spacing w:line="360" w:lineRule="auto"/>
        <w:rPr>
          <w:rFonts w:hint="eastAsia" w:ascii="宋体" w:hAnsi="宋体"/>
        </w:rPr>
      </w:pPr>
      <w:r>
        <w:rPr>
          <w:rFonts w:hint="eastAsia" w:ascii="宋体" w:hAnsi="宋体"/>
        </w:rPr>
        <w:t xml:space="preserve">20.1 响应文件的撤回</w:t>
      </w:r>
      <w:r/>
    </w:p>
    <w:p>
      <w:pPr>
        <w:ind w:firstLine="420"/>
        <w:jc w:val="left"/>
        <w:spacing w:line="360" w:lineRule="auto"/>
        <w:rPr>
          <w:rFonts w:hint="eastAsia" w:ascii="宋体" w:hAnsi="宋体"/>
        </w:rPr>
      </w:pPr>
      <w:r>
        <w:rPr>
          <w:rFonts w:hint="eastAsia" w:ascii="宋体" w:hAnsi="宋体"/>
        </w:rPr>
        <w:t xml:space="preserve">20.1.1 电子响应文件的撤回</w:t>
      </w:r>
      <w:r/>
    </w:p>
    <w:p>
      <w:pPr>
        <w:ind w:firstLine="420"/>
        <w:jc w:val="left"/>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jc w:val="left"/>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jc w:val="left"/>
        <w:spacing w:line="360" w:lineRule="auto"/>
        <w:rPr>
          <w:rFonts w:hint="eastAsia" w:ascii="宋体" w:hAnsi="宋体"/>
        </w:rPr>
      </w:pPr>
      <w:r>
        <w:rPr>
          <w:rFonts w:hint="eastAsia" w:ascii="宋体" w:hAnsi="宋体"/>
        </w:rPr>
        <w:t xml:space="preserve">20.2 响应文件的修改</w:t>
      </w:r>
      <w:r/>
    </w:p>
    <w:p>
      <w:pPr>
        <w:ind w:firstLine="420"/>
        <w:jc w:val="left"/>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jc w:val="left"/>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jc w:val="left"/>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21、磋商</w:t>
      </w:r>
      <w:r/>
    </w:p>
    <w:p>
      <w:pPr>
        <w:ind w:firstLine="420"/>
        <w:jc w:val="left"/>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jc w:val="left"/>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22、磋商小组</w:t>
      </w:r>
      <w:r/>
    </w:p>
    <w:p>
      <w:pPr>
        <w:jc w:val="left"/>
        <w:spacing w:line="360" w:lineRule="auto"/>
        <w:rPr>
          <w:rFonts w:hint="eastAsia" w:ascii="宋体" w:hAnsi="宋体"/>
          <w:b/>
          <w:bCs/>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22.1磋商开始后，代理机构将立即组织磋商小组进行评审。</w:t>
      </w:r>
      <w:r/>
    </w:p>
    <w:p>
      <w:pPr>
        <w:jc w:val="left"/>
        <w:spacing w:line="360" w:lineRule="auto"/>
        <w:rPr>
          <w:rFonts w:hint="eastAsia" w:ascii="宋体" w:hAnsi="宋体"/>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22.2磋商小组由采购人代表和有关技术、经济等方面的专家组成，且人员构成符合政府采购有关规定。</w:t>
      </w:r>
      <w:r/>
    </w:p>
    <w:p>
      <w:pPr>
        <w:jc w:val="left"/>
        <w:spacing w:line="360" w:lineRule="auto"/>
        <w:rPr>
          <w:rFonts w:hint="eastAsia" w:ascii="宋体" w:hAnsi="宋体"/>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22.3磋商小组独立工作，负责评审有效响应文件并确定成交候选供应商。</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23、评审过程的保密与公正</w:t>
      </w:r>
      <w:r/>
    </w:p>
    <w:p>
      <w:pPr>
        <w:ind w:firstLine="420"/>
        <w:jc w:val="left"/>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jc w:val="left"/>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jc w:val="left"/>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jc w:val="left"/>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24、磋商的澄清</w:t>
      </w:r>
      <w:r/>
    </w:p>
    <w:p>
      <w:pPr>
        <w:ind w:firstLine="420"/>
        <w:jc w:val="left"/>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jc w:val="left"/>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jc w:val="left"/>
        <w:spacing w:line="360" w:lineRule="auto"/>
        <w:rPr>
          <w:rFonts w:hint="eastAsia" w:ascii="宋体" w:hAnsi="宋体"/>
        </w:rPr>
      </w:pPr>
      <w:r>
        <w:rPr>
          <w:rFonts w:hint="eastAsia" w:ascii="宋体" w:hAnsi="宋体"/>
        </w:rPr>
        <w:t xml:space="preserve">    24.3 接到磋商小组澄清要求的供应商如未按规定做出澄清，其风险由供应商自行承担。</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25、对响应文件的初审</w:t>
      </w:r>
      <w:r/>
    </w:p>
    <w:p>
      <w:pPr>
        <w:ind w:firstLine="420"/>
        <w:jc w:val="left"/>
        <w:spacing w:line="360" w:lineRule="auto"/>
        <w:rPr>
          <w:rFonts w:hint="eastAsia" w:ascii="宋体" w:hAnsi="宋体"/>
        </w:rPr>
      </w:pPr>
      <w:r>
        <w:rPr>
          <w:rFonts w:hint="eastAsia" w:ascii="宋体" w:hAnsi="宋体"/>
        </w:rPr>
        <w:t xml:space="preserve">25.1响应文件初审分为资格审查和符合性审查。</w:t>
      </w:r>
      <w:r/>
    </w:p>
    <w:p>
      <w:pPr>
        <w:ind w:firstLine="420"/>
        <w:jc w:val="left"/>
        <w:spacing w:line="360" w:lineRule="auto"/>
        <w:rPr>
          <w:rFonts w:hint="eastAsia" w:ascii="宋体" w:hAnsi="宋体"/>
        </w:rPr>
      </w:pPr>
      <w:r>
        <w:rPr>
          <w:rFonts w:hint="eastAsia" w:ascii="宋体" w:hAnsi="宋体"/>
        </w:rPr>
        <w:t xml:space="preserve">25.1.1资格审查：依据法律法规和采购文件的规定，对响应文件中的资格证明文件进行审查。以确定供应商是否具备参加磋商的资格。</w:t>
      </w:r>
      <w:r/>
    </w:p>
    <w:p>
      <w:pPr>
        <w:ind w:firstLine="420"/>
        <w:jc w:val="left"/>
        <w:spacing w:line="440" w:lineRule="exact"/>
        <w:rPr>
          <w:rFonts w:hint="eastAsia" w:ascii="宋体" w:hAnsi="宋体"/>
          <w:bCs/>
        </w:rPr>
      </w:pPr>
      <w:r>
        <w:rPr>
          <w:rFonts w:hint="eastAsia" w:ascii="宋体" w:hAnsi="宋体"/>
          <w:bCs/>
        </w:rPr>
        <w:t xml:space="preserve">采购人在进行资格性审查的同时，将在“信用中国”网站（http://www.creditchina.gov.cn）、“中国政府采购网”(http://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hint="eastAsia" w:ascii="宋体" w:hAnsi="宋体"/>
          <w:bCs/>
        </w:rPr>
      </w:pPr>
      <w:r>
        <w:rPr>
          <w:rFonts w:hint="eastAsia" w:ascii="宋体" w:hAnsi="宋体"/>
          <w:bCs/>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jc w:val="left"/>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jc w:val="left"/>
        <w:spacing w:line="360" w:lineRule="auto"/>
        <w:rPr>
          <w:rFonts w:hint="eastAsia" w:ascii="宋体" w:hAnsi="宋体"/>
        </w:rPr>
      </w:pPr>
      <w:r>
        <w:rPr>
          <w:rFonts w:hint="eastAsia" w:ascii="宋体" w:hAnsi="宋体"/>
        </w:rPr>
        <w:t xml:space="preserve">25.1.3 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jc w:val="left"/>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left"/>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left"/>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0"/>
        <w:jc w:val="left"/>
        <w:spacing w:line="360" w:lineRule="auto"/>
        <w:rPr>
          <w:rFonts w:hint="eastAsia" w:ascii="宋体" w:hAnsi="宋体"/>
        </w:rPr>
      </w:pPr>
      <w:r>
        <w:rPr>
          <w:rFonts w:hint="eastAsia" w:ascii="宋体" w:hAnsi="宋体"/>
        </w:rPr>
        <w:t xml:space="preserve">25.4 供应商在开、评标全过程中应保持通讯畅通，并安排专人与代理机构及磋商小组联系。</w:t>
      </w:r>
      <w:r/>
    </w:p>
    <w:p>
      <w:pPr>
        <w:ind w:firstLine="422"/>
        <w:jc w:val="left"/>
        <w:spacing w:line="360" w:lineRule="auto"/>
        <w:rPr>
          <w:rFonts w:hint="eastAsia" w:ascii="宋体" w:hAnsi="宋体" w:cs="Times New Roman"/>
          <w:b/>
          <w:bCs/>
        </w:rPr>
      </w:pPr>
      <w:r>
        <w:rPr>
          <w:rFonts w:hint="eastAsia" w:ascii="宋体" w:hAnsi="宋体" w:cs="Times New Roman"/>
          <w:b/>
          <w:bCs/>
        </w:rPr>
        <w:t xml:space="preserve">26、磋商程序及评审方法和标准</w:t>
      </w:r>
      <w:r/>
    </w:p>
    <w:p>
      <w:pPr>
        <w:ind w:firstLine="420"/>
        <w:jc w:val="left"/>
        <w:spacing w:line="360" w:lineRule="auto"/>
        <w:rPr>
          <w:rFonts w:hint="eastAsia" w:ascii="宋体" w:hAnsi="宋体"/>
        </w:rPr>
      </w:pPr>
      <w:r>
        <w:rPr>
          <w:rFonts w:hint="eastAsia" w:ascii="宋体" w:hAnsi="宋体"/>
        </w:rPr>
        <w:t xml:space="preserve">26.1磋商程序</w:t>
      </w:r>
      <w:r/>
    </w:p>
    <w:p>
      <w:pPr>
        <w:ind w:firstLine="420"/>
        <w:jc w:val="left"/>
        <w:spacing w:line="360" w:lineRule="auto"/>
        <w:rPr>
          <w:rFonts w:hint="eastAsia" w:ascii="宋体" w:hAnsi="宋体"/>
        </w:rPr>
      </w:pPr>
      <w:r>
        <w:rPr>
          <w:rFonts w:hint="eastAsia" w:ascii="宋体" w:hAnsi="宋体"/>
        </w:rPr>
        <w:t xml:space="preserve">26.1.1 对于通过资格性和符合性审查的供应商，磋商小组所有成员将集中与单一供应商在“扬州市政府采购交易管理系统”中分别进行磋商。</w:t>
      </w:r>
      <w:r/>
    </w:p>
    <w:p>
      <w:pPr>
        <w:ind w:firstLine="420"/>
        <w:jc w:val="left"/>
        <w:spacing w:line="360" w:lineRule="auto"/>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left"/>
        <w:spacing w:line="360" w:lineRule="auto"/>
        <w:rPr>
          <w:rFonts w:hint="eastAsia" w:ascii="宋体" w:hAnsi="宋体"/>
        </w:rPr>
      </w:pPr>
      <w:r>
        <w:rPr>
          <w:rFonts w:hint="eastAsia" w:ascii="宋体" w:hAnsi="宋体"/>
        </w:rPr>
        <w:t xml:space="preserve">26.1.2 采购文件能够详细列明采购标的的技术、服务要求的，磋商结束后，磋商小组将要求所有实质性响应的供应商在规定时间内提交最后报价。</w:t>
      </w:r>
      <w:r/>
    </w:p>
    <w:p>
      <w:pPr>
        <w:ind w:firstLine="420"/>
        <w:jc w:val="left"/>
        <w:spacing w:line="360" w:lineRule="auto"/>
        <w:rPr>
          <w:rFonts w:hint="eastAsia" w:ascii="宋体" w:hAnsi="宋体"/>
        </w:rPr>
      </w:pPr>
      <w:r>
        <w:rPr>
          <w:rFonts w:hint="eastAsia" w:ascii="宋体" w:hAnsi="宋体"/>
        </w:rPr>
        <w:t xml:space="preserve">最后报价是供应商响应文件的有效组成部分。符合《政府采购竞争性磋商采购方式管理暂行办法》第三条第四项及《财政部关于</w:t>
      </w:r>
      <w:r>
        <w:rPr>
          <w:rFonts w:hint="eastAsia" w:ascii="宋体" w:hAnsi="宋体"/>
          <w:color w:val="auto"/>
          <w:highlight w:val="none"/>
        </w:rPr>
        <w:t xml:space="preserve">竞争性磋商采购方式管理暂行办法有关问题的补充通知》（财库[2015]124号）规定情形的，提交最后报价的供应商可以为2家。</w:t>
      </w:r>
      <w:r/>
    </w:p>
    <w:p>
      <w:pPr>
        <w:ind w:firstLine="420"/>
        <w:jc w:val="left"/>
        <w:spacing w:line="360" w:lineRule="auto"/>
        <w:rPr>
          <w:rFonts w:hint="eastAsia" w:ascii="宋体" w:hAnsi="宋体"/>
        </w:rPr>
      </w:pPr>
      <w:r>
        <w:rPr>
          <w:rFonts w:hint="eastAsia" w:ascii="宋体" w:hAnsi="宋体"/>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left"/>
        <w:spacing w:line="360" w:lineRule="auto"/>
        <w:rPr>
          <w:rFonts w:hint="eastAsia" w:ascii="宋体" w:hAnsi="宋体"/>
        </w:rPr>
      </w:pPr>
      <w:r>
        <w:rPr>
          <w:rFonts w:hint="eastAsia" w:ascii="宋体" w:hAnsi="宋体"/>
        </w:rPr>
        <w:t xml:space="preserve">26.2 评审方法和标准</w:t>
      </w:r>
      <w:r/>
    </w:p>
    <w:p>
      <w:pPr>
        <w:ind w:firstLine="420"/>
        <w:jc w:val="left"/>
        <w:spacing w:line="360" w:lineRule="auto"/>
        <w:rPr>
          <w:rFonts w:hint="eastAsia" w:ascii="宋体" w:hAnsi="宋体"/>
        </w:rPr>
      </w:pPr>
      <w:r>
        <w:rPr>
          <w:rFonts w:hint="eastAsia" w:ascii="宋体" w:hAnsi="宋体"/>
        </w:rPr>
        <w:t xml:space="preserve">26.2.1评审方法。经磋商确定最终采购需求和提交最后报价的供应商后，由磋商小组采用综合评分法对提交最后报价的供应商的响应文件和最后报价进行综合评分。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left"/>
        <w:spacing w:line="360" w:lineRule="auto"/>
        <w:rPr>
          <w:rFonts w:hint="eastAsia" w:ascii="宋体" w:hAnsi="宋体"/>
        </w:rPr>
      </w:pPr>
      <w:r>
        <w:rPr>
          <w:rFonts w:hint="eastAsia" w:ascii="宋体" w:hAnsi="宋体"/>
        </w:rPr>
        <w:t xml:space="preserve">26.2.2评审标准</w:t>
      </w:r>
      <w:r/>
    </w:p>
    <w:p>
      <w:pPr>
        <w:ind w:firstLine="420"/>
        <w:jc w:val="left"/>
        <w:spacing w:line="360" w:lineRule="auto"/>
        <w:rPr>
          <w:rFonts w:hint="eastAsia" w:ascii="宋体" w:hAnsi="宋体"/>
        </w:rPr>
      </w:pPr>
      <w:r>
        <w:rPr>
          <w:rFonts w:hint="eastAsia" w:ascii="宋体" w:hAnsi="宋体"/>
        </w:rPr>
        <w:t xml:space="preserve">见本采购文件第五章规定。</w:t>
      </w:r>
      <w:r/>
    </w:p>
    <w:p>
      <w:pPr>
        <w:ind w:firstLine="422"/>
        <w:jc w:val="left"/>
        <w:spacing w:line="360" w:lineRule="auto"/>
        <w:rPr>
          <w:rFonts w:hint="eastAsia" w:ascii="宋体" w:hAnsi="宋体" w:cs="Times New Roman"/>
          <w:b/>
          <w:bCs/>
        </w:rPr>
      </w:pPr>
      <w:r>
        <w:rPr>
          <w:rFonts w:hint="eastAsia" w:ascii="宋体" w:hAnsi="宋体" w:cs="Times New Roman"/>
          <w:b/>
          <w:bCs/>
        </w:rPr>
        <w:t xml:space="preserve">27、无效投标及采购活动终止的情况</w:t>
      </w:r>
      <w:r/>
    </w:p>
    <w:p>
      <w:pPr>
        <w:ind w:firstLine="422"/>
        <w:jc w:val="left"/>
        <w:spacing w:line="360" w:lineRule="auto"/>
        <w:rPr>
          <w:rFonts w:hint="eastAsia" w:ascii="宋体" w:hAnsi="宋体"/>
          <w:bCs/>
        </w:rPr>
      </w:pPr>
      <w:r>
        <w:rPr>
          <w:rFonts w:hint="eastAsia" w:ascii="宋体" w:hAnsi="宋体"/>
          <w:bCs/>
        </w:rPr>
        <w:t xml:space="preserve">27.1无效投标条款</w:t>
      </w:r>
      <w:r/>
    </w:p>
    <w:p>
      <w:pPr>
        <w:ind w:firstLine="422"/>
        <w:jc w:val="left"/>
        <w:spacing w:line="360" w:lineRule="auto"/>
        <w:rPr>
          <w:rFonts w:hint="eastAsia" w:ascii="宋体" w:hAnsi="宋体"/>
          <w:bCs/>
        </w:rPr>
      </w:pPr>
      <w:r>
        <w:rPr>
          <w:rFonts w:hint="eastAsia" w:ascii="宋体" w:hAnsi="宋体"/>
          <w:bCs/>
        </w:rPr>
        <w:t xml:space="preserve">27.1.1 供应商未按照采购文件要求上传电子磋商响应文件的。</w:t>
      </w:r>
      <w:r/>
    </w:p>
    <w:p>
      <w:pPr>
        <w:ind w:firstLine="422"/>
        <w:jc w:val="left"/>
        <w:spacing w:line="360" w:lineRule="auto"/>
        <w:rPr>
          <w:rFonts w:hint="eastAsia" w:ascii="宋体" w:hAnsi="宋体"/>
          <w:bCs/>
        </w:rPr>
      </w:pPr>
      <w:r>
        <w:rPr>
          <w:rFonts w:hint="eastAsia" w:ascii="宋体" w:hAnsi="宋体"/>
          <w:bCs/>
        </w:rPr>
        <w:t xml:space="preserve">27.1.2 供应商未成功解密电子磋商响应文件的。</w:t>
      </w:r>
      <w:r/>
    </w:p>
    <w:p>
      <w:pPr>
        <w:ind w:firstLine="422"/>
        <w:jc w:val="left"/>
        <w:spacing w:line="360" w:lineRule="auto"/>
        <w:rPr>
          <w:rFonts w:hint="eastAsia" w:ascii="宋体" w:hAnsi="宋体"/>
          <w:bCs/>
        </w:rPr>
      </w:pPr>
      <w:r>
        <w:rPr>
          <w:rFonts w:hint="eastAsia" w:ascii="宋体" w:hAnsi="宋体"/>
          <w:bCs/>
        </w:rPr>
        <w:t xml:space="preserve">27.1.3 供应商不具备采购文件中规定资格要求的。</w:t>
      </w:r>
      <w:r/>
    </w:p>
    <w:p>
      <w:pPr>
        <w:ind w:firstLine="422"/>
        <w:jc w:val="left"/>
        <w:spacing w:line="360" w:lineRule="auto"/>
        <w:rPr>
          <w:rFonts w:hint="eastAsia" w:ascii="宋体" w:hAnsi="宋体"/>
          <w:bCs/>
        </w:rPr>
      </w:pPr>
      <w:r>
        <w:rPr>
          <w:rFonts w:hint="eastAsia" w:ascii="宋体" w:hAnsi="宋体"/>
          <w:bCs/>
        </w:rPr>
        <w:t xml:space="preserve">27.1.4 未通过符合性审查的。</w:t>
      </w:r>
      <w:r/>
    </w:p>
    <w:p>
      <w:pPr>
        <w:ind w:firstLine="315"/>
        <w:spacing w:line="440" w:lineRule="exact"/>
        <w:rPr>
          <w:rFonts w:hint="eastAsia" w:ascii="宋体" w:hAnsi="宋体"/>
          <w:bCs/>
          <w:i/>
          <w:u w:val="single"/>
        </w:rPr>
      </w:pPr>
      <w:r>
        <w:rPr>
          <w:rFonts w:hint="eastAsia" w:ascii="宋体" w:hAnsi="宋体"/>
          <w:bCs/>
        </w:rPr>
        <w:t xml:space="preserve"> 27.1.5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440" w:lineRule="exact"/>
        <w:rPr>
          <w:rFonts w:hint="eastAsia" w:ascii="宋体" w:hAnsi="宋体"/>
          <w:bCs/>
        </w:rPr>
      </w:pPr>
      <w:r>
        <w:rPr>
          <w:rFonts w:hint="eastAsia" w:ascii="宋体" w:hAnsi="宋体"/>
          <w:bCs/>
        </w:rPr>
        <w:t xml:space="preserve">27.1.6 </w:t>
      </w:r>
      <w:r>
        <w:rPr>
          <w:rFonts w:hint="eastAsia" w:ascii="宋体" w:hAnsi="宋体"/>
        </w:rPr>
        <w:t xml:space="preserve">供应商被 “信用中国”网站（</w:t>
      </w:r>
      <w:r>
        <w:rPr>
          <w:rFonts w:hint="eastAsia" w:ascii="宋体" w:hAnsi="宋体"/>
          <w:bCs/>
        </w:rPr>
        <w:t xml:space="preserve">http://</w:t>
      </w:r>
      <w:r>
        <w:rPr>
          <w:rFonts w:hint="eastAsia" w:ascii="宋体" w:hAnsi="宋体"/>
        </w:rPr>
        <w:t xml:space="preserve">www.creditchina.gov.cn）、“中国政府采购网"(</w:t>
      </w:r>
      <w:r>
        <w:rPr>
          <w:rFonts w:hint="eastAsia" w:ascii="宋体" w:hAnsi="宋体"/>
          <w:bCs/>
        </w:rPr>
        <w:t xml:space="preserve">http://</w:t>
      </w:r>
      <w:r>
        <w:rPr>
          <w:rFonts w:hint="eastAsia" w:ascii="宋体" w:hAnsi="宋体"/>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hint="eastAsia" w:ascii="宋体" w:hAnsi="宋体"/>
          <w:bCs/>
        </w:rPr>
      </w:pPr>
      <w:r>
        <w:rPr>
          <w:rFonts w:hint="eastAsia" w:ascii="宋体" w:hAnsi="宋体"/>
          <w:bCs/>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440" w:lineRule="exact"/>
        <w:rPr>
          <w:rFonts w:hint="eastAsia" w:ascii="宋体" w:hAnsi="宋体"/>
          <w:bCs/>
        </w:rPr>
      </w:pPr>
      <w:r>
        <w:rPr>
          <w:rFonts w:hint="eastAsia" w:ascii="宋体" w:hAnsi="宋体"/>
          <w:bCs/>
        </w:rPr>
        <w:t xml:space="preserve">27.1.8 响应文件未按照采购文件要求加盖电子签章。</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27.1.9异常低价投标（响应）</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27.1.9.1投标（响应）报价低于采购项目预算 50% 的，即投标（响应）报价&lt;采购项目预算×50%；</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27.1.9.2投标（响应）报价低于采购项目最高限价 45% 的，即投标（响应）报价&lt;采购项目最高限价×45%；</w:t>
      </w:r>
      <w:r/>
    </w:p>
    <w:p>
      <w:pPr>
        <w:ind w:firstLine="420"/>
        <w:spacing w:line="440" w:lineRule="exact"/>
        <w:rPr>
          <w:rFonts w:hint="eastAsia" w:ascii="宋体" w:hAnsi="宋体"/>
          <w:bCs/>
          <w:lang w:val="en-US" w:eastAsia="zh-CN"/>
        </w:rPr>
      </w:pPr>
      <w:r>
        <w:rPr>
          <w:rFonts w:hint="eastAsia" w:ascii="宋体" w:hAnsi="宋体"/>
          <w:bCs/>
          <w:lang w:val="en-US" w:eastAsia="zh-CN"/>
        </w:rPr>
        <w:t xml:space="preserve">27.1.9.3评审委员会认定的供应商报价过低、有可能影响产品质量或者不能诚信履约的其他情形。</w:t>
      </w:r>
      <w:r/>
    </w:p>
    <w:p>
      <w:pPr>
        <w:ind w:firstLine="420"/>
        <w:jc w:val="left"/>
        <w:spacing w:line="440" w:lineRule="exact"/>
        <w:rPr>
          <w:rFonts w:hint="eastAsia" w:ascii="宋体" w:hAnsi="宋体"/>
          <w:bCs/>
        </w:rPr>
      </w:pPr>
      <w:r>
        <w:rPr>
          <w:rFonts w:hint="eastAsia" w:ascii="宋体" w:hAnsi="宋体"/>
          <w:bCs/>
          <w:lang w:val="en-US" w:eastAsia="zh-CN"/>
        </w:rPr>
        <w:t xml:space="preserve">27.1.9.4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left"/>
        <w:spacing w:line="440" w:lineRule="exact"/>
        <w:rPr>
          <w:rFonts w:hint="eastAsia" w:ascii="宋体" w:hAnsi="宋体"/>
          <w:bCs/>
        </w:rPr>
      </w:pPr>
      <w:r>
        <w:rPr>
          <w:rFonts w:hint="eastAsia" w:ascii="宋体" w:hAnsi="宋体"/>
          <w:bCs/>
        </w:rPr>
        <w:t xml:space="preserve">27.1.</w:t>
      </w:r>
      <w:r>
        <w:rPr>
          <w:rFonts w:hint="eastAsia" w:ascii="宋体" w:hAnsi="宋体"/>
          <w:bCs/>
          <w:lang w:val="en-US" w:eastAsia="zh-CN"/>
        </w:rPr>
        <w:t xml:space="preserve">10</w:t>
      </w:r>
      <w:r>
        <w:rPr>
          <w:rFonts w:hint="eastAsia" w:ascii="宋体" w:hAnsi="宋体"/>
          <w:bCs/>
        </w:rPr>
        <w:t xml:space="preserve"> 其他法律、法规及本采购文件规定的属无效投标的情形。27.2 </w:t>
      </w:r>
      <w:r>
        <w:rPr>
          <w:rFonts w:hint="eastAsia" w:ascii="宋体" w:hAnsi="宋体"/>
        </w:rPr>
        <w:t xml:space="preserve">采购活动终止的情况</w:t>
      </w:r>
      <w:r>
        <w:rPr>
          <w:rFonts w:hint="eastAsia" w:ascii="宋体" w:hAnsi="宋体"/>
          <w:bCs/>
        </w:rPr>
        <w:t xml:space="preserve">：</w:t>
      </w:r>
      <w:r/>
    </w:p>
    <w:p>
      <w:pPr>
        <w:ind w:firstLine="420"/>
        <w:jc w:val="left"/>
        <w:spacing w:line="440" w:lineRule="exact"/>
        <w:rPr>
          <w:rFonts w:hint="eastAsia" w:ascii="宋体" w:hAnsi="宋体"/>
          <w:bCs/>
        </w:rPr>
      </w:pPr>
      <w:r>
        <w:rPr>
          <w:rFonts w:hint="eastAsia" w:ascii="宋体" w:hAnsi="宋体"/>
          <w:bCs/>
        </w:rPr>
        <w:t xml:space="preserve">27.2.1 因情况变化，不再符合规定的竞争性磋商采购方式适用情形的；</w:t>
      </w:r>
      <w:r/>
    </w:p>
    <w:p>
      <w:pPr>
        <w:ind w:firstLine="420"/>
        <w:jc w:val="left"/>
        <w:spacing w:line="440" w:lineRule="exact"/>
        <w:rPr>
          <w:rFonts w:hint="eastAsia" w:ascii="宋体" w:hAnsi="宋体"/>
          <w:bCs/>
        </w:rPr>
      </w:pPr>
      <w:r>
        <w:rPr>
          <w:rFonts w:hint="eastAsia" w:ascii="宋体" w:hAnsi="宋体"/>
          <w:bCs/>
        </w:rPr>
        <w:t xml:space="preserve">27.2.2 出现影响采购公正的违法、违规行为的；</w:t>
      </w:r>
      <w:r/>
    </w:p>
    <w:p>
      <w:pPr>
        <w:ind w:firstLine="420"/>
        <w:jc w:val="left"/>
        <w:spacing w:line="440" w:lineRule="exact"/>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jc w:val="left"/>
        <w:spacing w:line="440" w:lineRule="exact"/>
        <w:rPr>
          <w:rFonts w:hint="eastAsia" w:ascii="宋体" w:hAnsi="宋体"/>
          <w:bCs/>
        </w:rPr>
      </w:pPr>
      <w:r>
        <w:rPr>
          <w:rFonts w:hint="eastAsia" w:ascii="宋体" w:hAnsi="宋体"/>
          <w:bCs/>
        </w:rPr>
        <w:t xml:space="preserve"> 27.2.4 因重大变故，采购任务取消的。</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28、确定成交单位</w:t>
      </w:r>
      <w:r/>
    </w:p>
    <w:p>
      <w:pPr>
        <w:ind w:firstLine="420"/>
        <w:jc w:val="left"/>
        <w:spacing w:line="360" w:lineRule="auto"/>
        <w:rPr>
          <w:rFonts w:hint="eastAsia"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left"/>
        <w:spacing w:line="360" w:lineRule="auto"/>
        <w:rPr>
          <w:rFonts w:hint="eastAsia" w:ascii="宋体" w:hAnsi="宋体"/>
        </w:rPr>
      </w:pPr>
      <w:r>
        <w:rPr>
          <w:rFonts w:hint="eastAsia" w:ascii="宋体" w:hAnsi="宋体"/>
        </w:rPr>
        <w:t xml:space="preserve">28.2 采购人应根据磋商推荐的成交候选人，按照排序由高到低的顺序确定成交供应商。</w:t>
      </w:r>
      <w:r/>
    </w:p>
    <w:p>
      <w:pPr>
        <w:ind w:firstLine="420"/>
        <w:jc w:val="left"/>
        <w:spacing w:line="360" w:lineRule="auto"/>
        <w:rPr>
          <w:rFonts w:hint="eastAsia" w:ascii="宋体" w:hAnsi="宋体"/>
        </w:rPr>
      </w:pPr>
      <w:r>
        <w:rPr>
          <w:rFonts w:hint="eastAsia" w:ascii="宋体" w:hAnsi="宋体"/>
        </w:rPr>
        <w:t xml:space="preserve">28.3 代理机构将在“扬州市政府采购网</w:t>
      </w:r>
      <w:r>
        <w:rPr>
          <w:rFonts w:hint="eastAsia" w:ascii="宋体" w:hAnsi="宋体"/>
          <w:color w:val="auto"/>
        </w:rPr>
        <w:t xml:space="preserve">”、“江苏政府采购网”发布成交公告，公告期限为1个工作日。</w:t>
      </w:r>
      <w:r/>
    </w:p>
    <w:p>
      <w:pPr>
        <w:ind w:firstLine="420"/>
        <w:jc w:val="left"/>
        <w:spacing w:line="360" w:lineRule="auto"/>
        <w:rPr>
          <w:rFonts w:hint="eastAsia" w:ascii="宋体" w:hAnsi="宋体"/>
        </w:rPr>
      </w:pPr>
      <w:r>
        <w:rPr>
          <w:rFonts w:hint="eastAsia" w:ascii="宋体" w:hAnsi="宋体"/>
        </w:rPr>
        <w:t xml:space="preserve">28.4 若有充分证据证明，成交供应商出现下列情况之一的，一经查实，将被取消成交资格：</w:t>
      </w:r>
      <w:r/>
    </w:p>
    <w:p>
      <w:pPr>
        <w:ind w:firstLine="420"/>
        <w:jc w:val="left"/>
        <w:spacing w:line="360" w:lineRule="auto"/>
        <w:rPr>
          <w:rFonts w:hint="eastAsia" w:ascii="宋体" w:hAnsi="宋体"/>
        </w:rPr>
      </w:pPr>
      <w:r>
        <w:rPr>
          <w:rFonts w:hint="eastAsia" w:ascii="宋体" w:hAnsi="宋体"/>
        </w:rPr>
        <w:t xml:space="preserve">28.4.1 提供虚假材料谋取成交的；</w:t>
      </w:r>
      <w:r/>
    </w:p>
    <w:p>
      <w:pPr>
        <w:ind w:firstLine="420"/>
        <w:jc w:val="left"/>
        <w:spacing w:line="360" w:lineRule="auto"/>
        <w:rPr>
          <w:rFonts w:hint="eastAsia" w:ascii="宋体" w:hAnsi="宋体"/>
        </w:rPr>
      </w:pPr>
      <w:r>
        <w:rPr>
          <w:rFonts w:hint="eastAsia" w:ascii="宋体" w:hAnsi="宋体"/>
        </w:rPr>
        <w:t xml:space="preserve">28.4.2 向采购人、代理机构行贿或者提供其他不正当利益的；</w:t>
      </w:r>
      <w:r/>
    </w:p>
    <w:p>
      <w:pPr>
        <w:ind w:firstLine="420"/>
        <w:jc w:val="left"/>
        <w:spacing w:line="360" w:lineRule="auto"/>
        <w:rPr>
          <w:rFonts w:hint="eastAsia" w:ascii="宋体" w:hAnsi="宋体"/>
        </w:rPr>
      </w:pPr>
      <w:r>
        <w:rPr>
          <w:rFonts w:hint="eastAsia" w:ascii="宋体" w:hAnsi="宋体"/>
        </w:rPr>
        <w:t xml:space="preserve">28.4.3 恶意竞争，最终总报价明显低于其自身合理成本且又无法提供证明的；</w:t>
      </w:r>
      <w:r/>
    </w:p>
    <w:p>
      <w:pPr>
        <w:ind w:firstLine="420"/>
        <w:jc w:val="left"/>
        <w:spacing w:line="360" w:lineRule="auto"/>
        <w:rPr>
          <w:rFonts w:hint="eastAsia" w:ascii="宋体" w:hAnsi="宋体"/>
        </w:rPr>
      </w:pPr>
      <w:r>
        <w:rPr>
          <w:rFonts w:hint="eastAsia" w:ascii="宋体" w:hAnsi="宋体"/>
        </w:rPr>
        <w:t xml:space="preserve">28.4.4 属于本文件规定的无效条件，但在评审过程中又未被磋商小组发现的；</w:t>
      </w:r>
      <w:r/>
    </w:p>
    <w:p>
      <w:pPr>
        <w:ind w:firstLine="420"/>
        <w:jc w:val="left"/>
        <w:spacing w:line="360" w:lineRule="auto"/>
        <w:rPr>
          <w:rFonts w:hint="eastAsia" w:ascii="宋体" w:hAnsi="宋体"/>
        </w:rPr>
      </w:pPr>
      <w:r>
        <w:rPr>
          <w:rFonts w:hint="eastAsia" w:ascii="宋体" w:hAnsi="宋体"/>
        </w:rPr>
        <w:t xml:space="preserve">28.4.5 与采购人或者其他供应商恶意串通的；</w:t>
      </w:r>
      <w:r/>
    </w:p>
    <w:p>
      <w:pPr>
        <w:ind w:firstLine="420"/>
        <w:jc w:val="left"/>
        <w:spacing w:line="360" w:lineRule="auto"/>
        <w:rPr>
          <w:rFonts w:hint="eastAsia" w:ascii="宋体" w:hAnsi="宋体"/>
        </w:rPr>
      </w:pPr>
      <w:r>
        <w:rPr>
          <w:rFonts w:hint="eastAsia" w:ascii="宋体" w:hAnsi="宋体"/>
        </w:rPr>
        <w:t xml:space="preserve">28.4.6 采取不正当手段诋毁、排挤其他供应商的；</w:t>
      </w:r>
      <w:r/>
    </w:p>
    <w:p>
      <w:pPr>
        <w:ind w:firstLine="420"/>
        <w:jc w:val="left"/>
        <w:spacing w:line="360" w:lineRule="auto"/>
        <w:rPr>
          <w:rFonts w:hint="eastAsia" w:ascii="宋体" w:hAnsi="宋体"/>
        </w:rPr>
      </w:pPr>
      <w:r>
        <w:rPr>
          <w:rFonts w:hint="eastAsia" w:ascii="宋体" w:hAnsi="宋体"/>
        </w:rPr>
        <w:t xml:space="preserve">28.4.7 不符合法律、法规的规定的。</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29、质疑处理</w:t>
      </w:r>
      <w:r/>
    </w:p>
    <w:p>
      <w:pPr>
        <w:ind w:firstLine="420"/>
        <w:jc w:val="left"/>
        <w:spacing w:line="480" w:lineRule="exact"/>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jc w:val="left"/>
        <w:spacing w:line="480" w:lineRule="exact"/>
        <w:rPr>
          <w:rFonts w:hint="eastAsia" w:ascii="宋体" w:hAnsi="宋体"/>
        </w:rPr>
      </w:pPr>
      <w:r>
        <w:rPr>
          <w:rFonts w:hint="eastAsia" w:ascii="宋体" w:hAnsi="宋体"/>
        </w:rPr>
        <w:t xml:space="preserve">对项目需求部分的质疑，潜在供应商应向采购人提出，由采购人负责答复。</w:t>
      </w:r>
      <w:r/>
    </w:p>
    <w:p>
      <w:pPr>
        <w:ind w:firstLine="420"/>
        <w:jc w:val="left"/>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w:t>
      </w:r>
      <w:r/>
    </w:p>
    <w:p>
      <w:pPr>
        <w:ind w:firstLine="420"/>
        <w:jc w:val="left"/>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jc w:val="left"/>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jc w:val="left"/>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09"/>
        <w:jc w:val="left"/>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09"/>
        <w:jc w:val="left"/>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09"/>
        <w:jc w:val="left"/>
        <w:spacing w:line="360" w:lineRule="auto"/>
        <w:rPr>
          <w:rFonts w:hint="eastAsia" w:ascii="宋体" w:hAnsi="宋体"/>
        </w:rPr>
      </w:pPr>
      <w:r>
        <w:rPr>
          <w:rFonts w:hint="eastAsia" w:ascii="宋体" w:hAnsi="宋体"/>
        </w:rPr>
        <w:t xml:space="preserve">采购人质疑接收人及联系方式见采购文件第一章。</w:t>
      </w:r>
      <w:r/>
    </w:p>
    <w:p>
      <w:pPr>
        <w:ind w:firstLine="409"/>
        <w:jc w:val="left"/>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09"/>
        <w:jc w:val="left"/>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09"/>
        <w:jc w:val="left"/>
        <w:spacing w:line="360" w:lineRule="auto"/>
        <w:rPr>
          <w:rFonts w:hint="eastAsia" w:ascii="宋体" w:hAnsi="宋体"/>
        </w:rPr>
      </w:pPr>
      <w:r>
        <w:rPr>
          <w:rFonts w:hint="eastAsia" w:ascii="宋体" w:hAnsi="宋体"/>
        </w:rPr>
        <w:t xml:space="preserve">29.8 以下情形的质疑不予受理</w:t>
      </w:r>
      <w:r/>
    </w:p>
    <w:p>
      <w:pPr>
        <w:ind w:firstLine="409"/>
        <w:jc w:val="left"/>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09"/>
        <w:jc w:val="left"/>
        <w:spacing w:line="360" w:lineRule="auto"/>
        <w:rPr>
          <w:rFonts w:hint="eastAsia" w:ascii="宋体" w:hAnsi="宋体"/>
        </w:rPr>
      </w:pPr>
      <w:r>
        <w:rPr>
          <w:rFonts w:hint="eastAsia" w:ascii="宋体" w:hAnsi="宋体"/>
        </w:rPr>
        <w:t xml:space="preserve">29.8.2 超出政府采购法定期限的质疑。</w:t>
      </w:r>
      <w:r/>
    </w:p>
    <w:p>
      <w:pPr>
        <w:ind w:firstLine="409"/>
        <w:jc w:val="left"/>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09"/>
        <w:jc w:val="left"/>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09"/>
        <w:jc w:val="left"/>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09"/>
        <w:jc w:val="left"/>
        <w:spacing w:line="360" w:lineRule="auto"/>
        <w:rPr>
          <w:rFonts w:hint="eastAsia" w:ascii="宋体" w:hAnsi="宋体"/>
        </w:rPr>
      </w:pPr>
      <w:r>
        <w:rPr>
          <w:rFonts w:hint="eastAsia" w:ascii="宋体" w:hAnsi="宋体"/>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jc w:val="left"/>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pStyle w:val="730"/>
        <w:ind w:firstLine="422"/>
        <w:jc w:val="left"/>
        <w:spacing w:before="0" w:after="0" w:line="360" w:lineRule="auto"/>
        <w:rPr>
          <w:rFonts w:hint="eastAsia" w:ascii="宋体" w:hAnsi="宋体" w:eastAsia="宋体"/>
          <w:b w:val="0"/>
          <w:bCs w:val="0"/>
          <w:sz w:val="21"/>
          <w:szCs w:val="21"/>
        </w:rPr>
      </w:pPr>
      <w:r>
        <w:rPr>
          <w:rFonts w:hint="eastAsia" w:ascii="宋体" w:hAnsi="宋体" w:eastAsia="宋体"/>
          <w:sz w:val="21"/>
          <w:szCs w:val="21"/>
        </w:rPr>
        <w:t xml:space="preserve">30、成交通知书</w:t>
      </w:r>
      <w:r/>
    </w:p>
    <w:p>
      <w:pPr>
        <w:ind w:firstLine="420"/>
        <w:jc w:val="left"/>
        <w:spacing w:line="360" w:lineRule="auto"/>
        <w:rPr>
          <w:rFonts w:hint="eastAsia" w:ascii="宋体" w:hAnsi="宋体"/>
        </w:rPr>
      </w:pPr>
      <w:r>
        <w:rPr>
          <w:rFonts w:hint="eastAsia" w:ascii="宋体" w:hAnsi="宋体"/>
        </w:rPr>
        <w:t xml:space="preserve">30.l成交结果确定后，代理机构将向成交供应商发出成交通知书。</w:t>
      </w:r>
      <w:r/>
    </w:p>
    <w:p>
      <w:pPr>
        <w:ind w:firstLine="420"/>
        <w:jc w:val="left"/>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jc w:val="left"/>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730"/>
        <w:ind w:firstLine="422"/>
        <w:jc w:val="left"/>
        <w:spacing w:before="0" w:after="0" w:line="360" w:lineRule="auto"/>
        <w:rPr>
          <w:rFonts w:hint="eastAsia" w:ascii="宋体" w:hAnsi="宋体" w:eastAsia="宋体"/>
          <w:sz w:val="21"/>
          <w:szCs w:val="21"/>
        </w:rPr>
      </w:pPr>
      <w:r>
        <w:rPr>
          <w:rFonts w:hint="eastAsia" w:ascii="宋体" w:hAnsi="宋体" w:eastAsia="宋体"/>
          <w:sz w:val="21"/>
          <w:szCs w:val="21"/>
        </w:rPr>
        <w:t xml:space="preserve">31、签订合同</w:t>
      </w:r>
      <w:r/>
    </w:p>
    <w:p>
      <w:pPr>
        <w:ind w:firstLine="420"/>
        <w:jc w:val="left"/>
        <w:spacing w:line="360" w:lineRule="auto"/>
        <w:rPr>
          <w:rFonts w:hint="eastAsia" w:ascii="宋体" w:hAnsi="宋体"/>
        </w:rPr>
      </w:pPr>
      <w:r>
        <w:rPr>
          <w:rFonts w:hint="eastAsia" w:ascii="宋体" w:hAnsi="宋体"/>
        </w:rPr>
        <w:t xml:space="preserve">31.l成交供应商应在成交通知书发出之日起</w:t>
      </w:r>
      <w:r>
        <w:rPr>
          <w:rFonts w:hint="eastAsia" w:ascii="宋体" w:hAnsi="宋体"/>
          <w:color w:val="auto"/>
        </w:rPr>
        <w:t xml:space="preserve">三十日</w:t>
      </w:r>
      <w:r>
        <w:rPr>
          <w:rFonts w:hint="eastAsia" w:ascii="宋体" w:hAnsi="宋体"/>
        </w:rPr>
        <w:t xml:space="preserve">内，按照采购文件确定的事项与采购人签订政府采购合同。</w:t>
      </w:r>
      <w:r/>
    </w:p>
    <w:p>
      <w:pPr>
        <w:ind w:firstLine="420"/>
        <w:jc w:val="left"/>
        <w:spacing w:line="360" w:lineRule="auto"/>
        <w:rPr>
          <w:rFonts w:hint="eastAsia" w:ascii="宋体" w:hAnsi="宋体"/>
        </w:rPr>
      </w:pPr>
      <w:r>
        <w:rPr>
          <w:rFonts w:hint="eastAsia" w:ascii="宋体" w:hAnsi="宋体"/>
        </w:rPr>
        <w:t xml:space="preserve">31.2采购文件、成交供应商的响应文件及磋商过程中有关澄清、承诺文件均应作为合同附件。</w:t>
      </w:r>
      <w:r/>
    </w:p>
    <w:p>
      <w:pPr>
        <w:ind w:firstLine="420"/>
        <w:jc w:val="left"/>
        <w:spacing w:line="360" w:lineRule="auto"/>
        <w:rPr>
          <w:rFonts w:hint="eastAsia" w:ascii="宋体" w:hAnsi="宋体"/>
        </w:rPr>
      </w:pPr>
      <w:r>
        <w:rPr>
          <w:rFonts w:hint="eastAsia" w:ascii="宋体" w:hAnsi="宋体"/>
        </w:rPr>
        <w:t xml:space="preserve">31.3 签订合同后，</w:t>
      </w:r>
      <w:r>
        <w:rPr>
          <w:rFonts w:hint="eastAsia" w:ascii="宋体" w:hAnsi="宋体"/>
          <w:i/>
          <w:iCs/>
          <w:u w:val="single"/>
        </w:rPr>
        <w:t xml:space="preserve">成交供应商不得将货物或服务及其他服务进行转包</w:t>
      </w:r>
      <w:r>
        <w:rPr>
          <w:rFonts w:hint="eastAsia" w:ascii="宋体" w:hAnsi="宋体"/>
        </w:rPr>
        <w:t xml:space="preserve">。未经采购人同意，成交供应商也不得采用分包的形式履行合同，否则采购人有权终止合同。转包或分包造成采购人损失的，成交供应商应承担赔偿责任。</w:t>
      </w:r>
      <w:r/>
    </w:p>
    <w:p>
      <w:pPr>
        <w:ind w:firstLine="420"/>
        <w:jc w:val="left"/>
        <w:spacing w:line="360" w:lineRule="auto"/>
        <w:rPr>
          <w:rFonts w:hint="eastAsia" w:ascii="宋体" w:hAnsi="宋体" w:cs="Times New Roman"/>
        </w:rPr>
      </w:pPr>
      <w:r>
        <w:rPr>
          <w:rFonts w:hint="eastAsia" w:ascii="宋体" w:hAnsi="宋体" w:cs="Times New Roman"/>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0"/>
        <w:jc w:val="left"/>
        <w:spacing w:line="360" w:lineRule="auto"/>
        <w:rPr>
          <w:rFonts w:hint="eastAsia" w:ascii="宋体" w:hAnsi="宋体"/>
        </w:rPr>
      </w:pPr>
      <w:r>
        <w:rPr>
          <w:rFonts w:hint="eastAsia" w:ascii="宋体" w:hAnsi="宋体"/>
        </w:rPr>
        <w:t xml:space="preserve">32其他</w:t>
      </w:r>
      <w:r/>
    </w:p>
    <w:p>
      <w:pPr>
        <w:ind w:firstLine="420"/>
        <w:jc w:val="left"/>
        <w:spacing w:line="360" w:lineRule="auto"/>
        <w:rPr>
          <w:rFonts w:hint="eastAsia" w:ascii="宋体" w:hAnsi="宋体"/>
        </w:rPr>
      </w:pPr>
      <w:r>
        <w:rPr>
          <w:rFonts w:hint="eastAsia" w:ascii="宋体" w:hAnsi="宋体"/>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rPr>
      </w:pPr>
      <w:r>
        <w:rPr>
          <w:rFonts w:hint="eastAsia" w:ascii="宋体" w:hAnsi="宋体"/>
        </w:rPr>
        <w:t xml:space="preserve">32.2落实好政府采购履约资金扶持政策。中标/成交供应商可凭政府采购合同办理融资贷款，详见江苏政府采购网“政采贷”专栏。</w:t>
      </w:r>
      <w:bookmarkStart w:id="52" w:name="_Toc108880929"/>
      <w:r/>
      <w:bookmarkStart w:id="53" w:name="_Toc436989821"/>
      <w:r/>
      <w:r/>
    </w:p>
    <w:p>
      <w:pPr>
        <w:pStyle w:val="727"/>
        <w:spacing w:line="416" w:lineRule="auto"/>
        <w:rPr>
          <w:rFonts w:hint="eastAsia" w:ascii="宋体" w:hAnsi="宋体"/>
          <w:sz w:val="32"/>
          <w:szCs w:val="32"/>
        </w:rPr>
      </w:pPr>
      <w:r>
        <w:rPr>
          <w:rFonts w:hint="eastAsia" w:ascii="宋体" w:hAnsi="宋体"/>
          <w:sz w:val="32"/>
          <w:szCs w:val="32"/>
        </w:rPr>
      </w:r>
      <w:r/>
    </w:p>
    <w:p>
      <w:r/>
      <w:r/>
    </w:p>
    <w:p>
      <w:r/>
      <w:r/>
    </w:p>
    <w:p>
      <w:r/>
      <w:r/>
    </w:p>
    <w:p>
      <w:r/>
      <w:r/>
    </w:p>
    <w:p>
      <w:r/>
      <w:r/>
    </w:p>
    <w:p>
      <w:r/>
      <w:r/>
    </w:p>
    <w:p>
      <w:r/>
      <w:r/>
    </w:p>
    <w:p>
      <w:r/>
      <w:r/>
    </w:p>
    <w:p>
      <w:r/>
      <w:r/>
    </w:p>
    <w:p>
      <w:r/>
      <w:r/>
    </w:p>
    <w:p>
      <w:r/>
      <w:r/>
    </w:p>
    <w:p>
      <w:r/>
      <w:r/>
    </w:p>
    <w:p>
      <w:r/>
      <w:r/>
    </w:p>
    <w:p>
      <w:r/>
      <w:r/>
    </w:p>
    <w:p>
      <w:r/>
      <w:r/>
    </w:p>
    <w:p>
      <w:pPr>
        <w:pStyle w:val="727"/>
        <w:jc w:val="center"/>
        <w:spacing w:line="416" w:lineRule="auto"/>
        <w:rPr>
          <w:rFonts w:hint="eastAsia" w:ascii="宋体" w:hAnsi="宋体"/>
          <w:b w:val="0"/>
          <w:bCs/>
          <w:sz w:val="32"/>
          <w:szCs w:val="32"/>
        </w:rPr>
      </w:pPr>
      <w:r>
        <w:rPr>
          <w:rFonts w:hint="eastAsia" w:ascii="宋体" w:hAnsi="宋体"/>
          <w:sz w:val="32"/>
          <w:szCs w:val="32"/>
        </w:rPr>
        <w:t xml:space="preserve">第三章 合同主要条款</w:t>
      </w:r>
      <w:bookmarkEnd w:id="52"/>
      <w:r/>
      <w:bookmarkEnd w:id="53"/>
      <w:r/>
      <w:r/>
    </w:p>
    <w:p>
      <w:pPr>
        <w:pStyle w:val="751"/>
        <w:ind w:firstLine="420"/>
        <w:spacing w:before="120" w:after="120" w:line="360" w:lineRule="auto"/>
        <w:rPr>
          <w:rFonts w:hint="eastAsia" w:hAnsi="宋体"/>
          <w:sz w:val="21"/>
          <w:szCs w:val="21"/>
        </w:rPr>
      </w:pPr>
      <w:r>
        <w:rPr>
          <w:rFonts w:hint="eastAsia" w:hAnsi="宋体"/>
          <w:sz w:val="21"/>
          <w:szCs w:val="21"/>
        </w:rPr>
        <w:t xml:space="preserve">以下为成交后签定本项目合同的通用条款，成交供应商不得提出实质性的修改，关于专用条款将由采购人与成交供应商结合本项目具体情况协商后签订。</w:t>
      </w:r>
      <w:r/>
    </w:p>
    <w:p>
      <w:pPr>
        <w:pStyle w:val="751"/>
        <w:ind w:firstLine="422"/>
        <w:jc w:val="center"/>
        <w:spacing w:before="120" w:after="120" w:line="360" w:lineRule="auto"/>
        <w:rPr>
          <w:rFonts w:hint="eastAsia" w:hAnsi="宋体"/>
          <w:b/>
          <w:bCs/>
          <w:sz w:val="21"/>
          <w:szCs w:val="21"/>
        </w:rPr>
      </w:pPr>
      <w:r>
        <w:rPr>
          <w:rFonts w:hint="eastAsia" w:hAnsi="宋体"/>
          <w:b/>
          <w:bCs/>
          <w:sz w:val="21"/>
          <w:szCs w:val="21"/>
        </w:rPr>
        <w:t xml:space="preserve">江都区政府采购合同（服务）</w:t>
      </w:r>
      <w:r/>
    </w:p>
    <w:p>
      <w:pPr>
        <w:pStyle w:val="751"/>
        <w:ind w:firstLine="420"/>
        <w:spacing w:before="120" w:after="120" w:line="360" w:lineRule="auto"/>
        <w:rPr>
          <w:rFonts w:hint="eastAsia" w:hAnsi="宋体"/>
          <w:sz w:val="21"/>
          <w:szCs w:val="21"/>
        </w:rPr>
      </w:pPr>
      <w:r>
        <w:rPr>
          <w:rFonts w:hint="eastAsia" w:hAnsi="宋体"/>
          <w:sz w:val="21"/>
          <w:szCs w:val="21"/>
        </w:rPr>
        <w:t xml:space="preserve">项目名称：</w:t>
      </w:r>
      <w:r/>
    </w:p>
    <w:p>
      <w:pPr>
        <w:pStyle w:val="751"/>
        <w:ind w:firstLine="420"/>
        <w:spacing w:before="120" w:after="120" w:line="360" w:lineRule="auto"/>
        <w:rPr>
          <w:rFonts w:hint="eastAsia" w:hAnsi="宋体"/>
          <w:sz w:val="21"/>
          <w:szCs w:val="21"/>
        </w:rPr>
      </w:pPr>
      <w:r>
        <w:rPr>
          <w:rFonts w:hint="eastAsia" w:hAnsi="宋体"/>
          <w:sz w:val="21"/>
          <w:szCs w:val="21"/>
        </w:rPr>
        <w:t xml:space="preserve">项目编号：</w:t>
      </w:r>
      <w:r/>
    </w:p>
    <w:p>
      <w:pPr>
        <w:pStyle w:val="751"/>
        <w:ind w:firstLine="420"/>
        <w:spacing w:before="120" w:after="120" w:line="360" w:lineRule="auto"/>
        <w:rPr>
          <w:rFonts w:hint="eastAsia" w:hAnsi="宋体"/>
          <w:sz w:val="21"/>
          <w:szCs w:val="21"/>
        </w:rPr>
      </w:pPr>
      <w:r>
        <w:rPr>
          <w:rFonts w:hint="eastAsia" w:hAnsi="宋体"/>
          <w:sz w:val="21"/>
          <w:szCs w:val="21"/>
        </w:rPr>
        <w:t xml:space="preserve">甲方：（买方）</w:t>
      </w:r>
      <w:r>
        <w:rPr>
          <w:rFonts w:hAnsi="宋体"/>
          <w:sz w:val="21"/>
          <w:szCs w:val="21"/>
        </w:rPr>
        <w:t xml:space="preserve">_________</w:t>
      </w:r>
      <w:r/>
    </w:p>
    <w:p>
      <w:pPr>
        <w:pStyle w:val="751"/>
        <w:ind w:firstLine="420"/>
        <w:spacing w:before="120" w:after="120" w:line="360" w:lineRule="auto"/>
        <w:rPr>
          <w:rFonts w:hint="eastAsia" w:hAnsi="宋体"/>
          <w:sz w:val="21"/>
          <w:szCs w:val="21"/>
        </w:rPr>
      </w:pPr>
      <w:r>
        <w:rPr>
          <w:rFonts w:hint="eastAsia" w:hAnsi="宋体"/>
          <w:sz w:val="21"/>
          <w:szCs w:val="21"/>
        </w:rPr>
        <w:t xml:space="preserve">乙方：（卖方）</w:t>
      </w:r>
      <w:r>
        <w:rPr>
          <w:rFonts w:hAnsi="宋体"/>
          <w:sz w:val="21"/>
          <w:szCs w:val="21"/>
        </w:rPr>
        <w:t xml:space="preserve">_________</w:t>
      </w:r>
      <w:r/>
    </w:p>
    <w:p>
      <w:pPr>
        <w:pStyle w:val="751"/>
        <w:ind w:firstLine="420"/>
        <w:spacing w:before="120" w:after="120" w:line="360" w:lineRule="auto"/>
        <w:rPr>
          <w:rFonts w:hint="eastAsia" w:hAnsi="宋体"/>
          <w:sz w:val="21"/>
          <w:szCs w:val="21"/>
        </w:rPr>
      </w:pPr>
      <w:r>
        <w:rPr>
          <w:rFonts w:hint="eastAsia" w:hAnsi="宋体"/>
          <w:sz w:val="21"/>
          <w:szCs w:val="21"/>
        </w:rPr>
        <w:t xml:space="preserve">甲、乙双方根据江苏恒罡建设咨询有限公司关于本项目竞争性磋商的结果，签署本合同。</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一、服务及产品内容</w:t>
      </w:r>
      <w:r/>
    </w:p>
    <w:p>
      <w:pPr>
        <w:pStyle w:val="751"/>
        <w:ind w:firstLine="420"/>
        <w:spacing w:before="120" w:after="120" w:line="360" w:lineRule="auto"/>
        <w:rPr>
          <w:rFonts w:hint="eastAsia" w:hAnsi="宋体"/>
          <w:sz w:val="21"/>
          <w:szCs w:val="21"/>
        </w:rPr>
      </w:pPr>
      <w:r>
        <w:rPr>
          <w:rFonts w:hAnsi="宋体"/>
          <w:sz w:val="21"/>
          <w:szCs w:val="21"/>
        </w:rPr>
        <w:t xml:space="preserve">1.1 </w:t>
      </w:r>
      <w:r>
        <w:rPr>
          <w:rFonts w:hint="eastAsia" w:hAnsi="宋体"/>
          <w:sz w:val="21"/>
          <w:szCs w:val="21"/>
        </w:rPr>
        <w:t xml:space="preserve">项目（产品）名称：</w:t>
      </w:r>
      <w:r/>
    </w:p>
    <w:p>
      <w:pPr>
        <w:pStyle w:val="751"/>
        <w:ind w:firstLine="420"/>
        <w:spacing w:before="120" w:after="120" w:line="360" w:lineRule="auto"/>
        <w:rPr>
          <w:rFonts w:hint="eastAsia" w:hAnsi="宋体"/>
          <w:sz w:val="21"/>
          <w:szCs w:val="21"/>
          <w:highlight w:val="none"/>
        </w:rPr>
      </w:pPr>
      <w:r>
        <w:rPr>
          <w:rFonts w:hAnsi="宋体"/>
          <w:sz w:val="21"/>
          <w:szCs w:val="21"/>
          <w:highlight w:val="none"/>
        </w:rPr>
        <w:t xml:space="preserve">1.2 </w:t>
      </w:r>
      <w:r>
        <w:rPr>
          <w:rFonts w:hint="eastAsia" w:hAnsi="宋体"/>
          <w:sz w:val="21"/>
          <w:szCs w:val="21"/>
          <w:highlight w:val="none"/>
        </w:rPr>
        <w:t xml:space="preserve">项目服务内容：</w:t>
      </w:r>
      <w:r/>
    </w:p>
    <w:p>
      <w:pPr>
        <w:pStyle w:val="751"/>
        <w:ind w:firstLine="422"/>
        <w:spacing w:before="120" w:after="120" w:line="360" w:lineRule="auto"/>
        <w:rPr>
          <w:rFonts w:hint="eastAsia" w:hAnsi="宋体"/>
          <w:b/>
          <w:bCs/>
          <w:sz w:val="21"/>
          <w:szCs w:val="21"/>
          <w:highlight w:val="none"/>
        </w:rPr>
      </w:pPr>
      <w:r>
        <w:rPr>
          <w:rFonts w:hint="eastAsia" w:hAnsi="宋体"/>
          <w:b/>
          <w:bCs/>
          <w:sz w:val="21"/>
          <w:szCs w:val="21"/>
          <w:highlight w:val="none"/>
        </w:rPr>
        <w:t xml:space="preserve">二、合同金额</w:t>
      </w:r>
      <w:r/>
    </w:p>
    <w:p>
      <w:pPr>
        <w:pStyle w:val="751"/>
        <w:ind w:firstLine="420"/>
        <w:spacing w:before="120" w:after="120" w:line="360" w:lineRule="auto"/>
        <w:rPr>
          <w:rFonts w:hint="eastAsia" w:hAnsi="宋体"/>
          <w:sz w:val="21"/>
          <w:szCs w:val="21"/>
          <w:highlight w:val="none"/>
        </w:rPr>
      </w:pPr>
      <w:r>
        <w:rPr>
          <w:rFonts w:hAnsi="宋体"/>
          <w:sz w:val="21"/>
          <w:szCs w:val="21"/>
          <w:highlight w:val="none"/>
        </w:rPr>
        <w:t xml:space="preserve">2.1 </w:t>
      </w:r>
      <w:r>
        <w:rPr>
          <w:rFonts w:hint="eastAsia" w:hAnsi="宋体"/>
          <w:sz w:val="21"/>
          <w:szCs w:val="21"/>
          <w:highlight w:val="none"/>
        </w:rPr>
        <w:t xml:space="preserve">本合同</w:t>
      </w:r>
      <w:r>
        <w:rPr>
          <w:rFonts w:hint="eastAsia" w:hAnsi="宋体"/>
          <w:sz w:val="21"/>
          <w:szCs w:val="21"/>
          <w:highlight w:val="none"/>
          <w:lang w:val="en-US" w:eastAsia="zh-CN"/>
        </w:rPr>
        <w:t xml:space="preserve">总</w:t>
      </w:r>
      <w:r>
        <w:rPr>
          <w:rFonts w:hint="eastAsia" w:hAnsi="宋体"/>
          <w:sz w:val="21"/>
          <w:szCs w:val="21"/>
          <w:highlight w:val="none"/>
        </w:rPr>
        <w:t xml:space="preserve">金额为（大写）：</w:t>
      </w:r>
      <w:r>
        <w:rPr>
          <w:rFonts w:hAnsi="宋体"/>
          <w:sz w:val="21"/>
          <w:szCs w:val="21"/>
          <w:highlight w:val="none"/>
        </w:rPr>
        <w:t xml:space="preserve">_______________</w:t>
      </w:r>
      <w:r>
        <w:rPr>
          <w:rFonts w:hint="eastAsia" w:hAnsi="宋体"/>
          <w:sz w:val="21"/>
          <w:szCs w:val="21"/>
          <w:highlight w:val="none"/>
        </w:rPr>
        <w:t xml:space="preserve">元（</w:t>
      </w:r>
      <w:r>
        <w:rPr>
          <w:rFonts w:hint="eastAsia" w:hAnsi="宋体"/>
          <w:sz w:val="21"/>
          <w:szCs w:val="21"/>
          <w:highlight w:val="none"/>
          <w:lang w:val="en-US" w:eastAsia="zh-CN"/>
        </w:rPr>
        <w:t xml:space="preserve">小写：￥</w:t>
      </w:r>
      <w:r>
        <w:rPr>
          <w:rFonts w:hAnsi="宋体"/>
          <w:sz w:val="21"/>
          <w:szCs w:val="21"/>
          <w:highlight w:val="none"/>
        </w:rPr>
        <w:t xml:space="preserve">_________</w:t>
      </w:r>
      <w:r>
        <w:rPr>
          <w:rFonts w:hint="eastAsia" w:hAnsi="宋体"/>
          <w:sz w:val="21"/>
          <w:szCs w:val="21"/>
          <w:highlight w:val="none"/>
          <w:lang w:val="en-US" w:eastAsia="zh-CN"/>
        </w:rPr>
        <w:t xml:space="preserve"> </w:t>
      </w:r>
      <w:r>
        <w:rPr>
          <w:rFonts w:hint="eastAsia" w:hAnsi="宋体"/>
          <w:sz w:val="21"/>
          <w:szCs w:val="21"/>
          <w:highlight w:val="none"/>
        </w:rPr>
        <w:t xml:space="preserve">元）人民币。</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三、技术资料</w:t>
      </w:r>
      <w:r/>
    </w:p>
    <w:p>
      <w:pPr>
        <w:pStyle w:val="751"/>
        <w:ind w:firstLine="420"/>
        <w:spacing w:before="120" w:after="120" w:line="360" w:lineRule="auto"/>
        <w:rPr>
          <w:rFonts w:hint="eastAsia" w:hAnsi="宋体"/>
          <w:sz w:val="21"/>
          <w:szCs w:val="21"/>
        </w:rPr>
      </w:pPr>
      <w:r>
        <w:rPr>
          <w:rFonts w:hAnsi="宋体"/>
          <w:sz w:val="21"/>
          <w:szCs w:val="21"/>
        </w:rPr>
        <w:t xml:space="preserve">3.1</w:t>
      </w:r>
      <w:r>
        <w:rPr>
          <w:rFonts w:hint="eastAsia" w:hAnsi="宋体"/>
          <w:sz w:val="21"/>
          <w:szCs w:val="21"/>
        </w:rPr>
        <w:t xml:space="preserve">乙方应按采购文件规定的时间向甲方提供使用服务或产品的有关技术资料。</w:t>
      </w:r>
      <w:r/>
    </w:p>
    <w:p>
      <w:pPr>
        <w:pStyle w:val="751"/>
        <w:ind w:firstLine="420"/>
        <w:spacing w:before="120" w:after="120" w:line="360" w:lineRule="auto"/>
        <w:rPr>
          <w:rFonts w:hint="eastAsia" w:hAnsi="宋体"/>
          <w:sz w:val="21"/>
          <w:szCs w:val="21"/>
        </w:rPr>
      </w:pPr>
      <w:r>
        <w:rPr>
          <w:rFonts w:hAnsi="宋体"/>
          <w:sz w:val="21"/>
          <w:szCs w:val="21"/>
        </w:rPr>
        <w:t xml:space="preserve">3.2 </w:t>
      </w:r>
      <w:r>
        <w:rPr>
          <w:rFonts w:hint="eastAsia" w:hAnsi="宋体"/>
          <w:sz w:val="21"/>
          <w:szCs w:val="21"/>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四、知识产权</w:t>
      </w:r>
      <w:r/>
    </w:p>
    <w:p>
      <w:pPr>
        <w:pStyle w:val="751"/>
        <w:ind w:firstLine="420"/>
        <w:spacing w:before="120" w:after="120" w:line="360" w:lineRule="auto"/>
        <w:rPr>
          <w:rFonts w:hint="eastAsia" w:hAnsi="宋体"/>
          <w:sz w:val="21"/>
          <w:szCs w:val="21"/>
        </w:rPr>
      </w:pPr>
      <w:r>
        <w:rPr>
          <w:rFonts w:hAnsi="宋体"/>
          <w:sz w:val="21"/>
          <w:szCs w:val="21"/>
        </w:rPr>
        <w:t xml:space="preserve">4.1</w:t>
      </w:r>
      <w:r>
        <w:rPr>
          <w:rFonts w:hint="eastAsia" w:hAnsi="宋体"/>
          <w:sz w:val="21"/>
          <w:szCs w:val="21"/>
        </w:rPr>
        <w:t xml:space="preserve">乙方应保证甲方在使用、接受本合同服务或产品或其任何一部分时不受第三方提出侵犯其专利权、版权、商标权和工业设计权等知识产权的起诉。一旦出现侵权，由乙方负全部责任。</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五、产权担保</w:t>
      </w:r>
      <w:r/>
    </w:p>
    <w:p>
      <w:pPr>
        <w:pStyle w:val="751"/>
        <w:ind w:firstLine="420"/>
        <w:spacing w:before="120" w:after="120" w:line="360" w:lineRule="auto"/>
        <w:rPr>
          <w:rFonts w:hint="eastAsia" w:hAnsi="宋体"/>
          <w:sz w:val="21"/>
          <w:szCs w:val="21"/>
        </w:rPr>
      </w:pPr>
      <w:r>
        <w:rPr>
          <w:rFonts w:hAnsi="宋体"/>
          <w:sz w:val="21"/>
          <w:szCs w:val="21"/>
        </w:rPr>
        <w:t xml:space="preserve">5.1 </w:t>
      </w:r>
      <w:r>
        <w:rPr>
          <w:rFonts w:hint="eastAsia" w:hAnsi="宋体"/>
          <w:sz w:val="21"/>
          <w:szCs w:val="21"/>
        </w:rPr>
        <w:t xml:space="preserve">乙方保证所交付的服务或产品的所有权完全属于乙方且无任何抵押、查封等产权瑕疵。</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六、履约保证金</w:t>
      </w:r>
      <w:r/>
    </w:p>
    <w:p>
      <w:pPr>
        <w:pStyle w:val="751"/>
        <w:ind w:firstLine="420"/>
        <w:spacing w:before="120" w:after="120" w:line="360" w:lineRule="auto"/>
        <w:rPr>
          <w:rFonts w:hint="eastAsia" w:hAnsi="宋体"/>
          <w:sz w:val="21"/>
          <w:szCs w:val="21"/>
        </w:rPr>
      </w:pPr>
      <w:r>
        <w:rPr>
          <w:rFonts w:hint="eastAsia" w:hAnsi="宋体"/>
          <w:sz w:val="21"/>
          <w:szCs w:val="21"/>
        </w:rPr>
        <w:t xml:space="preserve">6.1收取履约保证金的，应当在采购合同中约定履约保证金退还的方式、时间、条件和不予退还的情形，明确逾期退还履约保证金的违约责任。</w:t>
      </w:r>
      <w:r/>
    </w:p>
    <w:p>
      <w:pPr>
        <w:pStyle w:val="751"/>
        <w:ind w:firstLine="420"/>
        <w:spacing w:before="120" w:after="120" w:line="360" w:lineRule="auto"/>
        <w:rPr>
          <w:rFonts w:hint="eastAsia" w:hAnsi="宋体"/>
          <w:sz w:val="21"/>
          <w:szCs w:val="21"/>
        </w:rPr>
      </w:pPr>
      <w:r>
        <w:rPr>
          <w:rFonts w:hint="eastAsia" w:hAnsi="宋体"/>
          <w:sz w:val="21"/>
          <w:szCs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51"/>
        <w:ind w:left="420"/>
        <w:spacing w:before="120" w:after="120" w:line="360" w:lineRule="auto"/>
        <w:rPr>
          <w:rFonts w:hint="eastAsia" w:hAnsi="宋体"/>
          <w:sz w:val="21"/>
          <w:szCs w:val="21"/>
        </w:rPr>
      </w:pPr>
      <w:r>
        <w:rPr>
          <w:rFonts w:hint="eastAsia" w:hAnsi="宋体"/>
          <w:sz w:val="21"/>
          <w:szCs w:val="21"/>
        </w:rPr>
        <w:t xml:space="preserve">6.3 履约保证金扣除甲方应得的补偿后的余额，在本合同履行结束后由甲方退还。</w:t>
      </w:r>
      <w:r/>
    </w:p>
    <w:p>
      <w:pPr>
        <w:pStyle w:val="751"/>
        <w:ind w:left="420"/>
        <w:spacing w:before="120" w:after="120" w:line="360" w:lineRule="auto"/>
        <w:rPr>
          <w:rFonts w:hint="eastAsia" w:hAnsi="宋体"/>
          <w:sz w:val="21"/>
          <w:szCs w:val="21"/>
        </w:rPr>
      </w:pPr>
      <w:r>
        <w:rPr>
          <w:rFonts w:hint="eastAsia" w:hAnsi="宋体"/>
          <w:sz w:val="21"/>
          <w:szCs w:val="21"/>
        </w:rPr>
        <w:t xml:space="preserve">6.4履约保证金的收取：无。</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七、转包或分包</w:t>
      </w:r>
      <w:r/>
    </w:p>
    <w:p>
      <w:pPr>
        <w:pStyle w:val="751"/>
        <w:ind w:firstLine="420"/>
        <w:spacing w:before="120" w:after="120" w:line="360" w:lineRule="auto"/>
        <w:rPr>
          <w:rFonts w:hint="eastAsia" w:hAnsi="宋体"/>
          <w:sz w:val="21"/>
          <w:szCs w:val="21"/>
        </w:rPr>
      </w:pPr>
      <w:r>
        <w:rPr>
          <w:rFonts w:hAnsi="宋体"/>
          <w:sz w:val="21"/>
          <w:szCs w:val="21"/>
        </w:rPr>
        <w:t xml:space="preserve">7.1</w:t>
      </w:r>
      <w:r>
        <w:rPr>
          <w:rFonts w:hint="eastAsia" w:hAnsi="宋体"/>
          <w:sz w:val="21"/>
          <w:szCs w:val="21"/>
        </w:rPr>
        <w:t xml:space="preserve">本合同范围的服务或产品，应由乙方直接供应，不得转让他人供应；</w:t>
      </w:r>
      <w:r/>
    </w:p>
    <w:p>
      <w:pPr>
        <w:pStyle w:val="751"/>
        <w:ind w:firstLine="420"/>
        <w:spacing w:before="120" w:after="120" w:line="360" w:lineRule="auto"/>
        <w:rPr>
          <w:rFonts w:hint="eastAsia" w:hAnsi="宋体"/>
          <w:sz w:val="21"/>
          <w:szCs w:val="21"/>
        </w:rPr>
      </w:pPr>
      <w:r>
        <w:rPr>
          <w:rFonts w:hAnsi="宋体"/>
          <w:sz w:val="21"/>
          <w:szCs w:val="21"/>
        </w:rPr>
        <w:t xml:space="preserve">7.2 </w:t>
      </w:r>
      <w:r>
        <w:rPr>
          <w:rFonts w:hint="eastAsia" w:hAnsi="宋体"/>
          <w:sz w:val="21"/>
          <w:szCs w:val="21"/>
        </w:rPr>
        <w:t xml:space="preserve">除非得到甲方的书面同意，乙方不得部分分包给他人供应。</w:t>
      </w:r>
      <w:r/>
    </w:p>
    <w:p>
      <w:pPr>
        <w:pStyle w:val="751"/>
        <w:ind w:firstLine="420"/>
        <w:spacing w:before="120" w:after="120" w:line="360" w:lineRule="auto"/>
        <w:rPr>
          <w:rFonts w:hint="eastAsia" w:hAnsi="宋体"/>
          <w:sz w:val="21"/>
          <w:szCs w:val="21"/>
        </w:rPr>
      </w:pPr>
      <w:r>
        <w:rPr>
          <w:rFonts w:hAnsi="宋体"/>
          <w:sz w:val="21"/>
          <w:szCs w:val="21"/>
        </w:rPr>
        <w:t xml:space="preserve">7.3</w:t>
      </w:r>
      <w:r>
        <w:rPr>
          <w:rFonts w:hint="eastAsia" w:hAnsi="宋体"/>
          <w:sz w:val="21"/>
          <w:szCs w:val="21"/>
        </w:rPr>
        <w:t xml:space="preserve">如有转让和未经甲方同意的分包行为，甲方有权给予终止合同。</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八、服务期限</w:t>
      </w:r>
      <w:r/>
    </w:p>
    <w:p>
      <w:pPr>
        <w:pStyle w:val="751"/>
        <w:ind w:firstLine="420"/>
        <w:spacing w:before="120" w:after="120" w:line="360" w:lineRule="auto"/>
        <w:rPr>
          <w:rFonts w:hint="eastAsia" w:hAnsi="宋体"/>
          <w:b/>
          <w:bCs/>
          <w:sz w:val="21"/>
          <w:szCs w:val="21"/>
        </w:rPr>
      </w:pPr>
      <w:r>
        <w:rPr>
          <w:rFonts w:hint="eastAsia" w:hAnsi="宋体"/>
          <w:sz w:val="21"/>
          <w:szCs w:val="21"/>
        </w:rPr>
        <w:t xml:space="preserve">8.1 服务期限:_________ </w:t>
      </w:r>
      <w:r/>
    </w:p>
    <w:p>
      <w:pPr>
        <w:pStyle w:val="751"/>
        <w:ind w:firstLine="422"/>
        <w:spacing w:before="120" w:after="120" w:line="360" w:lineRule="auto"/>
        <w:rPr>
          <w:rFonts w:hint="default" w:hAnsi="宋体" w:eastAsia="宋体"/>
          <w:b/>
          <w:bCs/>
          <w:sz w:val="21"/>
          <w:szCs w:val="21"/>
          <w:lang w:val="en-US" w:eastAsia="zh-CN"/>
        </w:rPr>
      </w:pPr>
      <w:r>
        <w:rPr>
          <w:rFonts w:hint="eastAsia" w:hAnsi="宋体"/>
          <w:b/>
          <w:bCs/>
          <w:sz w:val="21"/>
          <w:szCs w:val="21"/>
        </w:rPr>
        <w:t xml:space="preserve">九、交付期、交付方式及交付地点</w:t>
      </w:r>
      <w:r>
        <w:rPr>
          <w:rFonts w:hint="eastAsia" w:hAnsi="宋体"/>
          <w:b/>
          <w:bCs/>
          <w:sz w:val="21"/>
          <w:szCs w:val="21"/>
          <w:lang w:val="en-US" w:eastAsia="zh-CN"/>
        </w:rPr>
        <w:t xml:space="preserve">    </w:t>
      </w:r>
      <w:r/>
    </w:p>
    <w:p>
      <w:pPr>
        <w:pStyle w:val="751"/>
        <w:ind w:firstLine="420"/>
        <w:spacing w:before="120" w:after="120" w:line="360" w:lineRule="auto"/>
        <w:rPr>
          <w:rFonts w:hint="eastAsia" w:hAnsi="宋体"/>
          <w:sz w:val="21"/>
          <w:szCs w:val="21"/>
        </w:rPr>
      </w:pPr>
      <w:r>
        <w:rPr>
          <w:rFonts w:hint="eastAsia" w:hAnsi="宋体"/>
          <w:sz w:val="21"/>
          <w:szCs w:val="21"/>
        </w:rPr>
        <w:t xml:space="preserve">9.1 交付期：_________</w:t>
      </w:r>
      <w:r>
        <w:rPr>
          <w:rFonts w:hint="eastAsia" w:hAnsi="宋体"/>
          <w:sz w:val="21"/>
          <w:szCs w:val="21"/>
          <w:lang w:val="en-US" w:eastAsia="zh-CN"/>
        </w:rPr>
        <w:t xml:space="preserve">  </w:t>
      </w:r>
      <w:r>
        <w:rPr>
          <w:rFonts w:hint="eastAsia" w:hAnsi="宋体"/>
          <w:sz w:val="21"/>
          <w:szCs w:val="21"/>
        </w:rPr>
        <w:t xml:space="preserve"> </w:t>
      </w:r>
      <w:r/>
    </w:p>
    <w:p>
      <w:pPr>
        <w:pStyle w:val="751"/>
        <w:ind w:firstLine="420"/>
        <w:spacing w:before="120" w:after="120" w:line="360" w:lineRule="auto"/>
        <w:rPr>
          <w:rFonts w:hint="eastAsia" w:hAnsi="宋体"/>
          <w:sz w:val="21"/>
          <w:szCs w:val="21"/>
        </w:rPr>
      </w:pPr>
      <w:r>
        <w:rPr>
          <w:rFonts w:hint="eastAsia" w:hAnsi="宋体"/>
          <w:sz w:val="21"/>
          <w:szCs w:val="21"/>
        </w:rPr>
        <w:t xml:space="preserve">9.2 交付方式：_________</w:t>
      </w:r>
      <w:r/>
    </w:p>
    <w:p>
      <w:pPr>
        <w:pStyle w:val="751"/>
        <w:ind w:firstLine="420"/>
        <w:spacing w:before="120" w:after="120" w:line="360" w:lineRule="auto"/>
        <w:rPr>
          <w:rFonts w:hint="eastAsia" w:hAnsi="宋体"/>
          <w:sz w:val="21"/>
          <w:szCs w:val="21"/>
        </w:rPr>
      </w:pPr>
      <w:r>
        <w:rPr>
          <w:rFonts w:hint="eastAsia" w:hAnsi="宋体"/>
          <w:sz w:val="21"/>
          <w:szCs w:val="21"/>
        </w:rPr>
        <w:t xml:space="preserve">9.3 交付地点：_________</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十、货款支付</w:t>
      </w:r>
      <w:r/>
    </w:p>
    <w:p>
      <w:pPr>
        <w:ind w:firstLine="420"/>
        <w:spacing w:line="360" w:lineRule="auto"/>
        <w:rPr>
          <w:rFonts w:ascii="宋体"/>
        </w:rPr>
      </w:pPr>
      <w:r>
        <w:rPr>
          <w:rFonts w:hint="eastAsia" w:ascii="宋体" w:hAnsi="宋体"/>
        </w:rPr>
        <w:t xml:space="preserve">10</w:t>
      </w:r>
      <w:r>
        <w:rPr>
          <w:rFonts w:ascii="宋体" w:hAnsi="宋体"/>
        </w:rPr>
        <w:t xml:space="preserve">.1 </w:t>
      </w:r>
      <w:r>
        <w:rPr>
          <w:rFonts w:hint="eastAsia" w:ascii="宋体" w:hAnsi="宋体"/>
        </w:rPr>
        <w:t xml:space="preserve">本合同项下所有款项均以人民币支付。</w:t>
      </w:r>
      <w:r/>
    </w:p>
    <w:p>
      <w:pPr>
        <w:ind w:firstLine="420"/>
        <w:spacing w:line="360" w:lineRule="auto"/>
        <w:rPr>
          <w:rFonts w:ascii="宋体"/>
        </w:rPr>
      </w:pPr>
      <w:r>
        <w:rPr>
          <w:rFonts w:hint="eastAsia" w:ascii="宋体" w:hAnsi="宋体"/>
        </w:rPr>
        <w:t xml:space="preserve">10</w:t>
      </w:r>
      <w:r>
        <w:rPr>
          <w:rFonts w:ascii="宋体" w:hAnsi="宋体"/>
        </w:rPr>
        <w:t xml:space="preserve">.2 </w:t>
      </w:r>
      <w:r>
        <w:rPr>
          <w:rFonts w:hint="eastAsia" w:ascii="宋体" w:hAnsi="宋体"/>
        </w:rPr>
        <w:t xml:space="preserve">本合同项下的采购资金由甲方支付，付款前乙方向甲方开具发票。</w:t>
      </w:r>
      <w:r/>
    </w:p>
    <w:p>
      <w:pPr>
        <w:ind w:firstLine="420"/>
        <w:spacing w:line="360" w:lineRule="auto"/>
        <w:rPr>
          <w:rFonts w:ascii="宋体"/>
          <w:color w:val="auto"/>
          <w:highlight w:val="none"/>
        </w:rPr>
      </w:pPr>
      <w:r>
        <w:rPr>
          <w:rFonts w:hint="eastAsia" w:ascii="宋体" w:hAnsi="宋体"/>
        </w:rPr>
        <w:t xml:space="preserve">10.3 甲方付款方式：</w:t>
      </w:r>
      <w:r>
        <w:rPr>
          <w:rFonts w:hint="eastAsia" w:ascii="宋体" w:hAnsi="宋体"/>
          <w:color w:val="auto"/>
          <w:highlight w:val="none"/>
        </w:rPr>
        <w:t xml:space="preserve">合同签订后</w:t>
      </w:r>
      <w:r>
        <w:rPr>
          <w:rFonts w:hint="eastAsia" w:ascii="宋体" w:hAnsi="宋体"/>
          <w:color w:val="auto"/>
          <w:highlight w:val="none"/>
          <w:lang w:val="en-US" w:eastAsia="zh-CN"/>
        </w:rPr>
        <w:t xml:space="preserve">支付合同价的30%，余款</w:t>
      </w:r>
      <w:r>
        <w:rPr>
          <w:rFonts w:hint="eastAsia" w:ascii="宋体" w:hAnsi="宋体"/>
          <w:color w:val="auto"/>
          <w:highlight w:val="none"/>
        </w:rPr>
        <w:t xml:space="preserve">按照实际运输量根据验收结果按季度支付。</w:t>
      </w:r>
      <w:r>
        <w:rPr>
          <w:rFonts w:hint="eastAsia" w:ascii="宋体" w:hAnsi="宋体" w:cs="宋体"/>
          <w:b/>
          <w:color w:val="auto"/>
          <w:highlight w:val="none"/>
        </w:rPr>
        <w:t xml:space="preserve">（注：每次支付，甲方应自收到乙方发票之日起10个工作日内付款）</w:t>
      </w:r>
      <w:r/>
    </w:p>
    <w:p>
      <w:pPr>
        <w:pStyle w:val="751"/>
        <w:ind w:firstLine="422"/>
        <w:spacing w:before="120" w:after="120" w:line="360" w:lineRule="auto"/>
        <w:rPr>
          <w:rFonts w:ascii="宋体" w:hAnsi="宋体"/>
          <w:color w:val="auto"/>
          <w:highlight w:val="none"/>
        </w:rPr>
      </w:pPr>
      <w:r>
        <w:rPr>
          <w:rFonts w:hint="eastAsia" w:hAnsi="宋体"/>
          <w:b/>
          <w:bCs/>
          <w:color w:val="auto"/>
          <w:sz w:val="21"/>
          <w:szCs w:val="21"/>
          <w:highlight w:val="none"/>
        </w:rPr>
        <w:t xml:space="preserve">10.4结算方式：固定单价合同，按实结算。单价=最终总报价/数量（即1</w:t>
      </w:r>
      <w:r>
        <w:rPr>
          <w:rFonts w:hint="eastAsia" w:hAnsi="宋体"/>
          <w:b/>
          <w:bCs/>
          <w:color w:val="auto"/>
          <w:sz w:val="21"/>
          <w:szCs w:val="21"/>
          <w:highlight w:val="none"/>
          <w:lang w:val="en-US" w:eastAsia="zh-CN"/>
        </w:rPr>
        <w:t xml:space="preserve">0</w:t>
      </w:r>
      <w:r>
        <w:rPr>
          <w:rFonts w:hint="eastAsia" w:hAnsi="宋体"/>
          <w:b/>
          <w:bCs/>
          <w:color w:val="auto"/>
          <w:sz w:val="21"/>
          <w:szCs w:val="21"/>
          <w:highlight w:val="none"/>
        </w:rPr>
        <w:t xml:space="preserve">000吨）。</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十一、税</w:t>
      </w:r>
      <w:r/>
    </w:p>
    <w:p>
      <w:pPr>
        <w:pStyle w:val="751"/>
        <w:ind w:firstLine="420"/>
        <w:spacing w:before="120" w:after="120" w:line="360" w:lineRule="auto"/>
        <w:rPr>
          <w:rFonts w:hint="eastAsia" w:hAnsi="宋体"/>
          <w:sz w:val="21"/>
          <w:szCs w:val="21"/>
        </w:rPr>
      </w:pPr>
      <w:r>
        <w:rPr>
          <w:rFonts w:hint="eastAsia" w:hAnsi="宋体"/>
          <w:sz w:val="21"/>
          <w:szCs w:val="21"/>
        </w:rPr>
        <w:t xml:space="preserve">11.1本合同执行中相关的一切税费均由乙方负担。</w:t>
      </w:r>
      <w:r/>
    </w:p>
    <w:p>
      <w:pPr>
        <w:pStyle w:val="751"/>
        <w:ind w:firstLine="422"/>
        <w:spacing w:before="120" w:after="120" w:line="360" w:lineRule="auto"/>
        <w:rPr>
          <w:rFonts w:hint="eastAsia" w:hAnsi="宋体"/>
          <w:b/>
          <w:bCs/>
          <w:sz w:val="21"/>
          <w:szCs w:val="21"/>
          <w:highlight w:val="none"/>
          <w:lang w:val="en-US" w:eastAsia="zh-CN"/>
        </w:rPr>
      </w:pPr>
      <w:r>
        <w:rPr>
          <w:rFonts w:hint="eastAsia" w:hAnsi="宋体"/>
          <w:b/>
          <w:bCs/>
          <w:sz w:val="21"/>
          <w:szCs w:val="21"/>
          <w:highlight w:val="none"/>
        </w:rPr>
        <w:t xml:space="preserve">十</w:t>
      </w:r>
      <w:r>
        <w:rPr>
          <w:rFonts w:hint="eastAsia" w:hAnsi="宋体"/>
          <w:b/>
          <w:bCs/>
          <w:sz w:val="21"/>
          <w:szCs w:val="21"/>
          <w:highlight w:val="none"/>
          <w:lang w:val="en-US" w:eastAsia="zh-CN"/>
        </w:rPr>
        <w:t xml:space="preserve">二</w:t>
      </w:r>
      <w:r>
        <w:rPr>
          <w:rFonts w:hint="eastAsia" w:hAnsi="宋体"/>
          <w:b/>
          <w:bCs/>
          <w:sz w:val="21"/>
          <w:szCs w:val="21"/>
          <w:highlight w:val="none"/>
        </w:rPr>
        <w:t xml:space="preserve">、</w:t>
      </w:r>
      <w:r>
        <w:rPr>
          <w:rFonts w:hint="eastAsia" w:hAnsi="宋体"/>
          <w:b/>
          <w:bCs/>
          <w:sz w:val="21"/>
          <w:szCs w:val="21"/>
          <w:highlight w:val="none"/>
          <w:lang w:val="en-US" w:eastAsia="zh-CN"/>
        </w:rPr>
        <w:t xml:space="preserve">安全责任</w:t>
      </w:r>
      <w:r/>
    </w:p>
    <w:p>
      <w:pPr>
        <w:pStyle w:val="751"/>
        <w:ind w:firstLine="420"/>
        <w:spacing w:before="120" w:after="120" w:line="360" w:lineRule="auto"/>
        <w:rPr>
          <w:rFonts w:hint="default" w:hAnsi="宋体"/>
          <w:b/>
          <w:bCs/>
          <w:sz w:val="21"/>
          <w:szCs w:val="21"/>
          <w:highlight w:val="none"/>
          <w:lang w:val="en-US" w:eastAsia="zh-CN"/>
        </w:rPr>
      </w:pPr>
      <w:r>
        <w:rPr>
          <w:rFonts w:hint="eastAsia" w:hAnsi="宋体"/>
          <w:sz w:val="21"/>
          <w:szCs w:val="21"/>
          <w:highlight w:val="none"/>
        </w:rPr>
        <w:t xml:space="preserve">乙方工作人员在服务期内因工作原因遭受人身伤害或财产损失等安全责任事故的，由乙方自行承担。</w:t>
      </w:r>
      <w:r/>
    </w:p>
    <w:p>
      <w:pPr>
        <w:pStyle w:val="751"/>
        <w:ind w:firstLine="420"/>
        <w:spacing w:before="120" w:after="120" w:line="360" w:lineRule="auto"/>
        <w:rPr>
          <w:rFonts w:hint="eastAsia" w:hAnsi="宋体"/>
          <w:sz w:val="21"/>
          <w:szCs w:val="21"/>
        </w:rPr>
      </w:pPr>
      <w:r>
        <w:rPr>
          <w:rFonts w:hint="eastAsia" w:hAnsi="宋体"/>
          <w:sz w:val="21"/>
          <w:szCs w:val="21"/>
        </w:rPr>
        <w:t xml:space="preserve">十</w:t>
      </w:r>
      <w:r>
        <w:rPr>
          <w:rFonts w:hint="eastAsia" w:hAnsi="宋体"/>
          <w:sz w:val="21"/>
          <w:szCs w:val="21"/>
          <w:lang w:val="en-US" w:eastAsia="zh-CN"/>
        </w:rPr>
        <w:t xml:space="preserve">三</w:t>
      </w:r>
      <w:r>
        <w:rPr>
          <w:rFonts w:hint="eastAsia" w:hAnsi="宋体"/>
          <w:sz w:val="21"/>
          <w:szCs w:val="21"/>
        </w:rPr>
        <w:t xml:space="preserve">、违约责任</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3</w:t>
      </w:r>
      <w:r>
        <w:rPr>
          <w:rFonts w:hint="eastAsia" w:hAnsi="宋体"/>
          <w:sz w:val="21"/>
          <w:szCs w:val="21"/>
        </w:rPr>
        <w:t xml:space="preserve">.1 甲方无正当理由拒收服务或产品的，甲方向乙方偿付拒收款项总值的百分之五违约金。</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3</w:t>
      </w:r>
      <w:r>
        <w:rPr>
          <w:rFonts w:hint="eastAsia" w:hAnsi="宋体"/>
          <w:sz w:val="21"/>
          <w:szCs w:val="21"/>
        </w:rPr>
        <w:t xml:space="preserve">.2 甲方无故逾期验收和办理款项支付手续的,甲方应按逾期付款总额每日万分之五向乙方支付违约金。</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3</w:t>
      </w:r>
      <w:r>
        <w:rPr>
          <w:rFonts w:hint="eastAsia" w:hAnsi="宋体"/>
          <w:sz w:val="21"/>
          <w:szCs w:val="21"/>
        </w:rPr>
        <w:t xml:space="preserve">.3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3</w:t>
      </w:r>
      <w:r>
        <w:rPr>
          <w:rFonts w:hint="eastAsia" w:hAnsi="宋体"/>
          <w:sz w:val="21"/>
          <w:szCs w:val="21"/>
        </w:rPr>
        <w:t xml:space="preserve">.4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十</w:t>
      </w:r>
      <w:r>
        <w:rPr>
          <w:rFonts w:hint="eastAsia" w:hAnsi="宋体"/>
          <w:b/>
          <w:bCs/>
          <w:sz w:val="21"/>
          <w:szCs w:val="21"/>
          <w:lang w:val="en-US" w:eastAsia="zh-CN"/>
        </w:rPr>
        <w:t xml:space="preserve">四</w:t>
      </w:r>
      <w:r>
        <w:rPr>
          <w:rFonts w:hint="eastAsia" w:hAnsi="宋体"/>
          <w:b/>
          <w:bCs/>
          <w:sz w:val="21"/>
          <w:szCs w:val="21"/>
        </w:rPr>
        <w:t xml:space="preserve">、不可抗力事件处理</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.1 在合同有效期内，任何一方因不可抗力事件导致不能履行合同，则合同履行期可延长，其延长期与不可抗力影响期相同。</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.2 不可抗力事件发生后，应立即通知对方，并寄送有关权威机构出具的证明。</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4</w:t>
      </w:r>
      <w:r>
        <w:rPr>
          <w:rFonts w:hint="eastAsia" w:hAnsi="宋体"/>
          <w:sz w:val="21"/>
          <w:szCs w:val="21"/>
        </w:rPr>
        <w:t xml:space="preserve">.3 不可抗力事件延续120天以上，双方应通过友好协商，确定是否继续履行合同。</w:t>
      </w:r>
      <w:r/>
    </w:p>
    <w:p>
      <w:pPr>
        <w:pStyle w:val="751"/>
        <w:ind w:firstLine="422"/>
        <w:spacing w:before="120" w:after="120" w:line="360" w:lineRule="auto"/>
        <w:rPr>
          <w:rFonts w:hint="eastAsia" w:hAnsi="宋体"/>
          <w:b/>
          <w:bCs/>
          <w:sz w:val="21"/>
          <w:szCs w:val="21"/>
        </w:rPr>
      </w:pPr>
      <w:r>
        <w:rPr>
          <w:rFonts w:hint="eastAsia" w:hAnsi="宋体"/>
          <w:b/>
          <w:bCs/>
          <w:sz w:val="21"/>
          <w:szCs w:val="21"/>
        </w:rPr>
        <w:t xml:space="preserve">十</w:t>
      </w:r>
      <w:r>
        <w:rPr>
          <w:rFonts w:hint="eastAsia" w:hAnsi="宋体"/>
          <w:b/>
          <w:bCs/>
          <w:sz w:val="21"/>
          <w:szCs w:val="21"/>
          <w:lang w:val="en-US" w:eastAsia="zh-CN"/>
        </w:rPr>
        <w:t xml:space="preserve">五</w:t>
      </w:r>
      <w:r>
        <w:rPr>
          <w:rFonts w:hint="eastAsia" w:hAnsi="宋体"/>
          <w:b/>
          <w:bCs/>
          <w:sz w:val="21"/>
          <w:szCs w:val="21"/>
        </w:rPr>
        <w:t xml:space="preserve">、诉讼</w:t>
      </w:r>
      <w:r/>
    </w:p>
    <w:p>
      <w:pPr>
        <w:pStyle w:val="751"/>
        <w:ind w:firstLine="420"/>
        <w:spacing w:before="120" w:after="120" w:line="360" w:lineRule="auto"/>
        <w:rPr>
          <w:rFonts w:hint="eastAsia" w:hAnsi="宋体"/>
        </w:rPr>
      </w:pPr>
      <w:r>
        <w:rPr>
          <w:rFonts w:hint="eastAsia" w:hAnsi="宋体"/>
          <w:sz w:val="21"/>
          <w:szCs w:val="21"/>
        </w:rPr>
        <w:t xml:space="preserve">1</w:t>
      </w:r>
      <w:r>
        <w:rPr>
          <w:rFonts w:hint="eastAsia" w:hAnsi="宋体"/>
          <w:sz w:val="21"/>
          <w:szCs w:val="21"/>
          <w:lang w:val="en-US" w:eastAsia="zh-CN"/>
        </w:rPr>
        <w:t xml:space="preserve">5</w:t>
      </w:r>
      <w:r>
        <w:rPr>
          <w:rFonts w:hint="eastAsia" w:hAnsi="宋体"/>
          <w:sz w:val="21"/>
          <w:szCs w:val="21"/>
        </w:rPr>
        <w:t xml:space="preserve">.1 双方在执行合同中所发生的一切争议，应通过协商解决。如协商不成，可向合同签订地法院起诉，合同签订地在此约定为扬州市江都区。</w:t>
      </w:r>
      <w:r/>
    </w:p>
    <w:p>
      <w:pPr>
        <w:pStyle w:val="751"/>
        <w:ind w:firstLine="402"/>
        <w:spacing w:before="120" w:after="120" w:line="360" w:lineRule="auto"/>
        <w:rPr>
          <w:rFonts w:hint="eastAsia" w:hAnsi="宋体"/>
          <w:b/>
          <w:bCs/>
          <w:sz w:val="21"/>
          <w:szCs w:val="21"/>
        </w:rPr>
      </w:pPr>
      <w:r>
        <w:rPr>
          <w:rFonts w:hint="eastAsia" w:ascii="宋体" w:hAnsi="宋体"/>
          <w:b/>
          <w:bCs/>
        </w:rPr>
        <w:t xml:space="preserve">十</w:t>
      </w:r>
      <w:r>
        <w:rPr>
          <w:rFonts w:hint="eastAsia" w:hAnsi="宋体"/>
          <w:b/>
          <w:bCs/>
          <w:lang w:val="en-US" w:eastAsia="zh-CN"/>
        </w:rPr>
        <w:t xml:space="preserve">六</w:t>
      </w:r>
      <w:r>
        <w:rPr>
          <w:rFonts w:hint="eastAsia" w:ascii="宋体" w:hAnsi="宋体"/>
          <w:b/>
          <w:bCs/>
        </w:rPr>
        <w:t xml:space="preserve">、</w:t>
      </w:r>
      <w:r>
        <w:rPr>
          <w:rFonts w:hint="eastAsia" w:hAnsi="宋体"/>
          <w:b/>
          <w:bCs/>
          <w:sz w:val="21"/>
          <w:szCs w:val="21"/>
        </w:rPr>
        <w:t xml:space="preserve">合同生效及其它</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.1 合同经双方法定代表人或授权代表签字并加盖单位公章，并经采购代理机构见证盖章后生效。</w:t>
      </w:r>
      <w:r/>
    </w:p>
    <w:p>
      <w:pPr>
        <w:pStyle w:val="751"/>
        <w:ind w:firstLine="420"/>
        <w:spacing w:before="120" w:after="120" w:line="360" w:lineRule="auto"/>
        <w:rPr>
          <w:rFonts w:hint="eastAsia" w:hAnsi="宋体"/>
          <w:sz w:val="21"/>
          <w:szCs w:val="21"/>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.2本合同未尽事宜，遵照《中华人民共和国民法典》有关条文执行或双方协商解决。</w:t>
      </w:r>
      <w:r/>
    </w:p>
    <w:p>
      <w:pPr>
        <w:pStyle w:val="751"/>
        <w:ind w:firstLine="420"/>
        <w:spacing w:before="120" w:after="120" w:line="360" w:lineRule="auto"/>
        <w:rPr>
          <w:rFonts w:hint="default" w:hAnsi="宋体" w:eastAsia="宋体"/>
          <w:sz w:val="21"/>
          <w:szCs w:val="21"/>
          <w:highlight w:val="none"/>
          <w:lang w:val="en-US" w:eastAsia="zh-CN"/>
        </w:rPr>
      </w:pPr>
      <w:r>
        <w:rPr>
          <w:rFonts w:hint="eastAsia" w:hAnsi="宋体"/>
          <w:sz w:val="21"/>
          <w:szCs w:val="21"/>
          <w:highlight w:val="none"/>
          <w:lang w:val="en-US" w:eastAsia="zh-CN"/>
        </w:rPr>
        <w:t xml:space="preserve">16.3本合同解释权归甲方。</w:t>
      </w:r>
      <w:r/>
    </w:p>
    <w:p>
      <w:pPr>
        <w:pStyle w:val="751"/>
        <w:ind w:firstLine="420"/>
        <w:spacing w:before="120" w:after="120" w:line="360" w:lineRule="auto"/>
        <w:rPr>
          <w:rFonts w:hint="eastAsia" w:hAnsi="宋体" w:eastAsia="宋体"/>
          <w:sz w:val="21"/>
          <w:szCs w:val="21"/>
          <w:lang w:eastAsia="zh-CN"/>
        </w:rPr>
      </w:pPr>
      <w:r>
        <w:rPr>
          <w:rFonts w:hint="eastAsia" w:hAnsi="宋体"/>
          <w:sz w:val="21"/>
          <w:szCs w:val="21"/>
        </w:rPr>
        <w:t xml:space="preserve">1</w:t>
      </w:r>
      <w:r>
        <w:rPr>
          <w:rFonts w:hint="eastAsia" w:hAnsi="宋体"/>
          <w:sz w:val="21"/>
          <w:szCs w:val="21"/>
          <w:lang w:val="en-US" w:eastAsia="zh-CN"/>
        </w:rPr>
        <w:t xml:space="preserve">6</w:t>
      </w:r>
      <w:r>
        <w:rPr>
          <w:rFonts w:hint="eastAsia" w:hAnsi="宋体"/>
          <w:sz w:val="21"/>
          <w:szCs w:val="21"/>
        </w:rPr>
        <w:t xml:space="preserve">.</w:t>
      </w:r>
      <w:r>
        <w:rPr>
          <w:rFonts w:hint="eastAsia" w:hAnsi="宋体"/>
          <w:sz w:val="21"/>
          <w:szCs w:val="21"/>
          <w:lang w:val="en-US" w:eastAsia="zh-CN"/>
        </w:rPr>
        <w:t xml:space="preserve">4</w:t>
      </w:r>
      <w:r>
        <w:rPr>
          <w:rFonts w:hint="eastAsia" w:hAnsi="宋体"/>
          <w:sz w:val="21"/>
          <w:szCs w:val="21"/>
        </w:rPr>
        <w:t xml:space="preserve"> 本合同正本一式六份，具有同等法律效</w:t>
      </w:r>
      <w:r>
        <w:rPr>
          <w:rFonts w:hint="eastAsia" w:hAnsi="宋体"/>
          <w:sz w:val="21"/>
          <w:szCs w:val="21"/>
          <w:highlight w:val="none"/>
        </w:rPr>
        <w:t xml:space="preserve">力，甲方、乙方</w:t>
      </w:r>
      <w:r>
        <w:rPr>
          <w:rFonts w:hint="eastAsia" w:hAnsi="宋体"/>
          <w:sz w:val="21"/>
          <w:szCs w:val="21"/>
          <w:highlight w:val="none"/>
          <w:lang w:eastAsia="zh-CN"/>
        </w:rPr>
        <w:t xml:space="preserve">、</w:t>
      </w:r>
      <w:r>
        <w:rPr>
          <w:rFonts w:hint="eastAsia" w:hAnsi="宋体"/>
          <w:strike w:val="0"/>
          <w:sz w:val="21"/>
          <w:szCs w:val="21"/>
          <w:highlight w:val="none"/>
        </w:rPr>
        <w:t xml:space="preserve">见证方</w:t>
      </w:r>
      <w:r>
        <w:rPr>
          <w:rFonts w:hint="eastAsia" w:hAnsi="宋体"/>
          <w:sz w:val="21"/>
          <w:szCs w:val="21"/>
          <w:highlight w:val="none"/>
        </w:rPr>
        <w:t xml:space="preserve">各执二份</w:t>
      </w:r>
      <w:r>
        <w:rPr>
          <w:rFonts w:hint="eastAsia" w:hAnsi="宋体"/>
          <w:strike w:val="0"/>
          <w:sz w:val="21"/>
          <w:szCs w:val="21"/>
          <w:highlight w:val="none"/>
        </w:rPr>
        <w:t xml:space="preserve">。 </w:t>
      </w:r>
      <w:r/>
    </w:p>
    <w:tbl>
      <w:tblPr>
        <w:tblStyle w:val="737"/>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51"/>
              <w:spacing w:before="120" w:after="120" w:line="360" w:lineRule="auto"/>
              <w:rPr>
                <w:rFonts w:hint="eastAsia" w:hAnsi="宋体"/>
                <w:sz w:val="21"/>
                <w:szCs w:val="21"/>
              </w:rPr>
            </w:pPr>
            <w:r>
              <w:rPr>
                <w:rFonts w:hint="eastAsia" w:hAnsi="宋体"/>
                <w:sz w:val="21"/>
                <w:szCs w:val="21"/>
              </w:rPr>
              <w:t xml:space="preserve">日期：      年    月    日</w:t>
            </w:r>
            <w:r/>
          </w:p>
        </w:tc>
      </w:tr>
    </w:tbl>
    <w:p>
      <w:pPr>
        <w:pStyle w:val="751"/>
        <w:spacing w:before="120" w:after="120" w:line="360" w:lineRule="auto"/>
        <w:rPr>
          <w:rFonts w:hint="eastAsia" w:hAnsi="宋体"/>
          <w:sz w:val="21"/>
          <w:szCs w:val="21"/>
        </w:rPr>
      </w:pPr>
      <w:r>
        <w:rPr>
          <w:rFonts w:hint="eastAsia" w:hAnsi="宋体"/>
          <w:sz w:val="21"/>
          <w:szCs w:val="21"/>
        </w:rPr>
      </w:r>
      <w:r/>
    </w:p>
    <w:p>
      <w:pPr>
        <w:pStyle w:val="751"/>
        <w:spacing w:before="120" w:after="120" w:line="360" w:lineRule="auto"/>
        <w:rPr>
          <w:rFonts w:hint="eastAsia" w:hAnsi="宋体"/>
          <w:sz w:val="21"/>
          <w:szCs w:val="21"/>
        </w:rPr>
      </w:pPr>
      <w:r>
        <w:rPr>
          <w:rFonts w:hint="eastAsia" w:hAnsi="宋体"/>
          <w:sz w:val="21"/>
          <w:szCs w:val="21"/>
        </w:rPr>
        <w:t xml:space="preserve">  见证方： </w:t>
      </w:r>
      <w:r/>
    </w:p>
    <w:p>
      <w:pPr>
        <w:pStyle w:val="751"/>
        <w:ind w:firstLine="210"/>
        <w:spacing w:before="120" w:after="120" w:line="360" w:lineRule="auto"/>
        <w:rPr>
          <w:rFonts w:hint="eastAsia" w:hAnsi="宋体"/>
          <w:sz w:val="21"/>
          <w:szCs w:val="21"/>
        </w:rPr>
      </w:pPr>
      <w:r>
        <w:rPr>
          <w:rFonts w:hint="eastAsia" w:hAnsi="宋体"/>
          <w:sz w:val="21"/>
          <w:szCs w:val="21"/>
        </w:rPr>
        <w:t xml:space="preserve">日期：     年   月   日</w:t>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51"/>
        <w:ind w:firstLine="210"/>
        <w:spacing w:before="120" w:after="120" w:line="360" w:lineRule="auto"/>
        <w:rPr>
          <w:rFonts w:hint="eastAsia" w:hAnsi="宋体"/>
          <w:sz w:val="21"/>
          <w:szCs w:val="21"/>
        </w:rPr>
      </w:pPr>
      <w:r>
        <w:rPr>
          <w:rFonts w:hint="eastAsia" w:hAnsi="宋体"/>
          <w:sz w:val="21"/>
          <w:szCs w:val="21"/>
        </w:rPr>
      </w:r>
      <w:r/>
    </w:p>
    <w:p>
      <w:pPr>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r>
      <w:r/>
    </w:p>
    <w:p>
      <w:pPr>
        <w:pStyle w:val="751"/>
        <w:ind w:firstLine="210"/>
        <w:spacing w:before="120" w:after="120" w:line="360" w:lineRule="auto"/>
        <w:rPr>
          <w:rFonts w:hint="eastAsia" w:hAnsi="宋体"/>
          <w:sz w:val="21"/>
          <w:szCs w:val="21"/>
        </w:rPr>
      </w:pPr>
      <w:r>
        <w:rPr>
          <w:rFonts w:hint="eastAsia" w:hAnsi="宋体"/>
          <w:sz w:val="21"/>
          <w:szCs w:val="21"/>
        </w:rPr>
      </w:r>
      <w:r/>
    </w:p>
    <w:p>
      <w:pPr>
        <w:pStyle w:val="727"/>
        <w:jc w:val="center"/>
        <w:spacing w:before="0" w:after="0" w:line="360" w:lineRule="auto"/>
        <w:rPr>
          <w:rFonts w:ascii="宋体" w:hAnsi="宋体"/>
          <w:bCs/>
          <w:sz w:val="32"/>
          <w:szCs w:val="32"/>
        </w:rPr>
      </w:pPr>
      <w:r>
        <w:rPr>
          <w:rFonts w:hint="eastAsia" w:ascii="宋体" w:hAnsi="宋体"/>
          <w:bCs/>
          <w:sz w:val="32"/>
          <w:szCs w:val="32"/>
        </w:rPr>
        <w:t xml:space="preserve">第四章 项目内容及服务要求</w:t>
      </w:r>
      <w:r/>
    </w:p>
    <w:p>
      <w:pPr>
        <w:pStyle w:val="727"/>
        <w:ind w:firstLine="426"/>
        <w:spacing w:before="0" w:after="0"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项目类别：服务类</w:t>
      </w:r>
      <w:r/>
    </w:p>
    <w:p>
      <w:pPr>
        <w:pStyle w:val="727"/>
        <w:ind w:firstLine="426"/>
        <w:spacing w:before="0" w:after="0" w:line="360" w:lineRule="auto"/>
        <w:rPr>
          <w:rFonts w:ascii="宋体" w:hAnsi="宋体" w:cs="宋体"/>
          <w:color w:val="auto"/>
          <w:sz w:val="21"/>
          <w:szCs w:val="21"/>
        </w:rPr>
      </w:pPr>
      <w:r>
        <w:rPr>
          <w:rFonts w:hint="eastAsia" w:ascii="宋体" w:hAnsi="宋体" w:cs="宋体"/>
          <w:color w:val="auto"/>
          <w:sz w:val="21"/>
          <w:szCs w:val="21"/>
        </w:rPr>
        <w:t xml:space="preserve">其他要求</w:t>
      </w:r>
      <w:r/>
    </w:p>
    <w:p>
      <w:pPr>
        <w:ind w:firstLine="426"/>
        <w:spacing w:line="360" w:lineRule="auto"/>
        <w:rPr>
          <w:rFonts w:ascii="宋体" w:hAnsi="宋体" w:cs="宋体"/>
          <w:color w:val="auto"/>
        </w:rPr>
      </w:pPr>
      <w:r>
        <w:rPr>
          <w:rFonts w:hint="eastAsia" w:ascii="宋体" w:hAnsi="宋体" w:cs="宋体"/>
          <w:color w:va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i/>
          <w:iCs/>
          <w:color w:val="auto"/>
          <w:u w:val="single"/>
        </w:rPr>
        <w:t xml:space="preserve">如属政府强制采购产品未提供认证证书的或认证证书提供不全的将视为未实质性响应采购要求</w:t>
      </w:r>
      <w:r>
        <w:rPr>
          <w:rFonts w:hint="eastAsia" w:ascii="宋体" w:hAnsi="宋体" w:cs="宋体"/>
          <w:color w:val="auto"/>
        </w:rPr>
        <w:t xml:space="preserve">。其他条件相同情况下，应当优先采购节能产品、环境标志产品。</w:t>
      </w:r>
      <w:r/>
    </w:p>
    <w:p>
      <w:pPr>
        <w:ind w:firstLine="426"/>
        <w:spacing w:line="360" w:lineRule="auto"/>
        <w:rPr>
          <w:rFonts w:cs="Times New Roman"/>
          <w:color w:val="auto"/>
        </w:rPr>
      </w:pPr>
      <w:r>
        <w:rPr>
          <w:rFonts w:hint="eastAsia" w:ascii="宋体" w:hAnsi="宋体" w:cs="宋体"/>
          <w:color w:val="auto"/>
        </w:rPr>
        <w:t xml:space="preserve">供应商对于投标产品的包装应按照“财办库〔2020〕123号《关于印发《商品包装政府采购需求标准（试行）》、《快递包装政府采购需求标准（试行）》的通知》”执行。</w:t>
      </w:r>
      <w:r/>
    </w:p>
    <w:p>
      <w:pPr>
        <w:spacing w:line="360" w:lineRule="auto"/>
        <w:rPr>
          <w:rFonts w:cs="Times New Roman"/>
          <w:color w:val="auto"/>
        </w:rPr>
      </w:pPr>
      <w:r>
        <w:rPr>
          <w:rFonts w:hint="eastAsia" w:cs="Times New Roman"/>
          <w:color w:val="auto"/>
        </w:rPr>
        <w:t xml:space="preserve">注：本章内容里斜体且有下划线部分为实质性要求和条件，投标文件不满足的，视为无效投标处理。请各供应商制作电子投标文件时，将实质性响应的内容在政府采购交易系统</w:t>
      </w:r>
      <w:r>
        <w:rPr>
          <w:rFonts w:cs="Times New Roman"/>
          <w:color w:val="auto"/>
        </w:rPr>
        <w:t xml:space="preserve">“</w:t>
      </w:r>
      <w:r>
        <w:rPr>
          <w:rFonts w:hint="eastAsia" w:cs="Times New Roman"/>
          <w:color w:val="auto"/>
        </w:rPr>
        <w:t xml:space="preserve">符合证明文件格式</w:t>
      </w:r>
      <w:r>
        <w:rPr>
          <w:rFonts w:cs="Times New Roman"/>
          <w:color w:val="auto"/>
        </w:rPr>
        <w:t xml:space="preserve">”</w:t>
      </w:r>
      <w:r>
        <w:rPr>
          <w:rFonts w:hint="eastAsia" w:cs="Times New Roman"/>
          <w:color w:val="auto"/>
        </w:rPr>
        <w:t xml:space="preserve">中准确填写或上传。</w:t>
      </w:r>
      <w:r/>
    </w:p>
    <w:p>
      <w:pPr>
        <w:spacing w:line="360" w:lineRule="auto"/>
        <w:rPr>
          <w:rFonts w:cs="Times New Roman"/>
          <w:b/>
          <w:bCs/>
        </w:rPr>
      </w:pPr>
      <w:r>
        <w:rPr>
          <w:rFonts w:cs="Times New Roman"/>
          <w:b/>
          <w:bCs/>
        </w:rPr>
        <w:t xml:space="preserve">本项目主要标的所属行业为：</w:t>
      </w:r>
      <w:r>
        <w:rPr>
          <w:rFonts w:hint="eastAsia" w:cs="Times New Roman"/>
          <w:b/>
          <w:bCs/>
          <w:color w:val="000000" w:themeColor="text1"/>
          <w14:textFill>
            <w14:solidFill>
              <w14:schemeClr w14:val="tx1"/>
            </w14:solidFill>
          </w14:textFill>
        </w:rPr>
        <w:t xml:space="preserve">交通运输业。</w:t>
      </w:r>
      <w:r/>
    </w:p>
    <w:p>
      <w:pPr>
        <w:ind w:firstLine="420"/>
        <w:spacing w:line="360" w:lineRule="auto"/>
      </w:pPr>
      <w:r>
        <w:rPr>
          <w:rFonts w:hint="eastAsia"/>
        </w:rPr>
        <w:t xml:space="preserve">一、项目内容</w:t>
      </w:r>
      <w:r/>
    </w:p>
    <w:p>
      <w:pPr>
        <w:pStyle w:val="773"/>
        <w:ind w:left="0"/>
        <w:spacing w:line="360" w:lineRule="auto"/>
        <w:rPr>
          <w:rFonts w:ascii="宋体" w:hAnsi="宋体"/>
          <w:bCs/>
        </w:rPr>
      </w:pPr>
      <w:r>
        <w:rPr>
          <w:rFonts w:hint="eastAsia" w:ascii="宋体" w:hAnsi="宋体"/>
          <w:bCs/>
        </w:rPr>
        <w:t xml:space="preserve">1、污泥产生地点：</w:t>
      </w:r>
      <w:r>
        <w:rPr>
          <w:rFonts w:hint="eastAsia" w:ascii="宋体" w:hAnsi="宋体"/>
          <w:bCs/>
          <w:highlight w:val="white"/>
        </w:rPr>
        <w:t xml:space="preserve">扬州市江都区天雨清源污水处理厂。</w:t>
      </w:r>
      <w:r/>
    </w:p>
    <w:p>
      <w:pPr>
        <w:pStyle w:val="773"/>
        <w:ind w:left="0"/>
        <w:spacing w:line="360" w:lineRule="auto"/>
        <w:rPr>
          <w:rFonts w:ascii="宋体" w:hAnsi="宋体"/>
          <w:bCs/>
        </w:rPr>
      </w:pPr>
      <w:r>
        <w:rPr>
          <w:rFonts w:hint="eastAsia" w:ascii="宋体" w:hAnsi="宋体"/>
          <w:bCs/>
        </w:rPr>
        <w:t xml:space="preserve">2、污水处理厂每天产出污泥</w:t>
      </w:r>
      <w:r>
        <w:rPr>
          <w:rFonts w:hint="eastAsia" w:ascii="宋体" w:hAnsi="宋体"/>
          <w:bCs/>
          <w:color w:val="000000" w:themeColor="text1"/>
        </w:rPr>
        <w:t xml:space="preserve">约</w:t>
      </w:r>
      <w:r>
        <w:rPr>
          <w:rFonts w:hint="eastAsia" w:ascii="宋体" w:hAnsi="宋体"/>
          <w:bCs/>
          <w:color w:val="000000" w:themeColor="text1"/>
          <w:lang w:val="en-US" w:eastAsia="zh-CN"/>
        </w:rPr>
        <w:t xml:space="preserve">30</w:t>
      </w:r>
      <w:r>
        <w:rPr>
          <w:rFonts w:hint="eastAsia" w:ascii="宋体" w:hAnsi="宋体"/>
          <w:bCs/>
          <w:color w:val="000000" w:themeColor="text1"/>
        </w:rPr>
        <w:t xml:space="preserve">吨</w:t>
      </w:r>
      <w:r>
        <w:rPr>
          <w:rFonts w:hint="eastAsia" w:ascii="宋体" w:hAnsi="宋体"/>
          <w:bCs/>
        </w:rPr>
        <w:t xml:space="preserve">，污泥含水率约80%，中标单位应每天及时对产生的污泥进行外运至污泥处置单位。运输量最终以实际发生量为准，运输平均距离</w:t>
      </w:r>
      <w:r>
        <w:rPr>
          <w:rFonts w:hint="eastAsia" w:ascii="宋体" w:hAnsi="宋体"/>
          <w:bCs/>
          <w:color w:val="000000" w:themeColor="text1"/>
        </w:rPr>
        <w:t xml:space="preserve">约</w:t>
      </w:r>
      <w:r>
        <w:rPr>
          <w:rFonts w:hint="eastAsia" w:ascii="宋体" w:hAnsi="宋体"/>
          <w:bCs/>
          <w:color w:val="000000" w:themeColor="text1"/>
          <w:lang w:val="en-US" w:eastAsia="zh-CN"/>
        </w:rPr>
        <w:t xml:space="preserve">35</w:t>
      </w:r>
      <w:r>
        <w:rPr>
          <w:rFonts w:hint="eastAsia" w:ascii="宋体" w:hAnsi="宋体"/>
          <w:bCs/>
          <w:color w:val="000000" w:themeColor="text1"/>
        </w:rPr>
        <w:t xml:space="preserve">公</w:t>
      </w:r>
      <w:r>
        <w:rPr>
          <w:rFonts w:hint="eastAsia" w:ascii="宋体" w:hAnsi="宋体"/>
          <w:bCs/>
        </w:rPr>
        <w:t xml:space="preserve">里，投标人应自行考虑运输距离超出的风险，采购人不额外增加费用。</w:t>
      </w:r>
      <w:r/>
    </w:p>
    <w:p>
      <w:pPr>
        <w:pStyle w:val="773"/>
        <w:ind w:left="0"/>
        <w:spacing w:line="360" w:lineRule="auto"/>
        <w:rPr>
          <w:rFonts w:ascii="宋体" w:hAnsi="宋体"/>
          <w:bCs/>
        </w:rPr>
      </w:pPr>
      <w:r>
        <w:rPr>
          <w:rFonts w:hint="eastAsia" w:ascii="宋体" w:hAnsi="宋体"/>
          <w:bCs/>
        </w:rPr>
        <w:t xml:space="preserve">3、污泥运输服务质量要求：</w:t>
      </w:r>
      <w:r/>
    </w:p>
    <w:p>
      <w:pPr>
        <w:pStyle w:val="773"/>
        <w:ind w:left="0"/>
        <w:spacing w:line="360" w:lineRule="auto"/>
        <w:rPr>
          <w:rFonts w:ascii="宋体" w:hAnsi="宋体"/>
          <w:bCs/>
        </w:rPr>
      </w:pPr>
      <w:r>
        <w:rPr>
          <w:rFonts w:hint="eastAsia" w:ascii="宋体" w:hAnsi="宋体"/>
          <w:bCs/>
        </w:rPr>
        <w:t xml:space="preserve">（1）运输车辆应满足相关资质，并采取密封、防水、防渗漏和防遗撒措施，且在污泥运输过程中不得造成二次污染。运输司机应具有运营资格，取得合法牌照，污泥运输过程中的一切事项均由成交供应商自行解决；运输队伍应了解并遵守国家及地方有关的安全、运输、环保的法律、法规和其他规章制度，保障运输安全；污泥运输整个过程要求文明服务、安全施工，成交供应商工作人员的人身安全由成交供应商自行负责，工作过程中出现的任何意外、工伤事故等相关赔偿均由成交供应商自行承担。</w:t>
      </w:r>
      <w:r/>
    </w:p>
    <w:p>
      <w:pPr>
        <w:pStyle w:val="773"/>
        <w:ind w:left="0"/>
        <w:spacing w:line="360" w:lineRule="auto"/>
        <w:rPr>
          <w:rFonts w:ascii="宋体" w:hAnsi="宋体"/>
          <w:bCs/>
        </w:rPr>
      </w:pPr>
      <w:r>
        <w:rPr>
          <w:rFonts w:hint="eastAsia" w:ascii="宋体" w:hAnsi="宋体"/>
          <w:bCs/>
        </w:rPr>
        <w:t xml:space="preserve">（2）污泥运输以及装卸过程应遵循环保、安全等相关法律、法规规定。运输车辆须密闭并加装 GPS。成交供应商对污泥自行运输和装卸过程中违反国家法律规定的行为负责。</w:t>
      </w:r>
      <w:r/>
    </w:p>
    <w:p>
      <w:pPr>
        <w:pStyle w:val="773"/>
        <w:ind w:left="0"/>
        <w:spacing w:line="360" w:lineRule="auto"/>
        <w:rPr>
          <w:rFonts w:ascii="宋体" w:hAnsi="宋体"/>
          <w:bCs/>
        </w:rPr>
      </w:pPr>
      <w:r>
        <w:rPr>
          <w:rFonts w:hint="eastAsia" w:ascii="宋体" w:hAnsi="宋体"/>
          <w:bCs/>
        </w:rPr>
        <w:t xml:space="preserve">（3）污泥装卸结束后，应对装卸平台及周边进行清理，做到无残留污泥。</w:t>
      </w:r>
      <w:r/>
    </w:p>
    <w:p>
      <w:pPr>
        <w:pStyle w:val="773"/>
        <w:ind w:left="0"/>
        <w:spacing w:line="360" w:lineRule="auto"/>
        <w:rPr>
          <w:rFonts w:ascii="宋体" w:hAnsi="宋体"/>
          <w:bCs/>
        </w:rPr>
      </w:pPr>
      <w:r>
        <w:rPr>
          <w:rFonts w:hint="eastAsia" w:ascii="宋体" w:hAnsi="宋体"/>
          <w:bCs/>
        </w:rPr>
        <w:t xml:space="preserve">（4）污泥运输、装卸流程需满足污泥干化生产的运输要求，采购人对整个污泥运输、装卸流程进行监督。</w:t>
      </w:r>
      <w:r/>
    </w:p>
    <w:p>
      <w:pPr>
        <w:pStyle w:val="773"/>
        <w:ind w:left="0"/>
        <w:spacing w:line="360" w:lineRule="auto"/>
        <w:rPr>
          <w:rFonts w:ascii="宋体" w:hAnsi="宋体"/>
          <w:bCs/>
        </w:rPr>
      </w:pPr>
      <w:r>
        <w:rPr>
          <w:rFonts w:hint="eastAsia" w:ascii="宋体" w:hAnsi="宋体"/>
          <w:bCs/>
        </w:rPr>
        <w:t xml:space="preserve">（5）污泥运输车辆需称重计量并填写运输报表（报表填写应真实、清晰），记录后方能卸车。</w:t>
      </w:r>
      <w:r/>
    </w:p>
    <w:p>
      <w:pPr>
        <w:pStyle w:val="773"/>
        <w:ind w:left="0"/>
        <w:spacing w:line="360" w:lineRule="auto"/>
        <w:rPr>
          <w:rFonts w:ascii="宋体" w:hAnsi="宋体"/>
          <w:bCs/>
        </w:rPr>
      </w:pPr>
      <w:r>
        <w:rPr>
          <w:rFonts w:hint="eastAsia" w:ascii="宋体" w:hAnsi="宋体"/>
          <w:bCs/>
        </w:rPr>
        <w:t xml:space="preserve">4、污泥运输服务安全要求：</w:t>
      </w:r>
      <w:r/>
    </w:p>
    <w:p>
      <w:pPr>
        <w:pStyle w:val="773"/>
        <w:ind w:left="0"/>
        <w:spacing w:line="360" w:lineRule="auto"/>
        <w:rPr>
          <w:rFonts w:ascii="宋体" w:hAnsi="宋体"/>
          <w:bCs/>
        </w:rPr>
      </w:pPr>
      <w:r>
        <w:rPr>
          <w:rFonts w:hint="eastAsia" w:ascii="宋体" w:hAnsi="宋体"/>
          <w:bCs/>
        </w:rPr>
        <w:t xml:space="preserve">（1）成交供应商必须注意安全运输，在运输期间所发生的一切安全责任事故均由成交供应商自负，与采购人无关。</w:t>
      </w:r>
      <w:r/>
    </w:p>
    <w:p>
      <w:pPr>
        <w:pStyle w:val="773"/>
        <w:ind w:left="0"/>
        <w:spacing w:line="360" w:lineRule="auto"/>
        <w:rPr>
          <w:rFonts w:ascii="宋体" w:hAnsi="宋体"/>
          <w:bCs/>
        </w:rPr>
      </w:pPr>
      <w:r>
        <w:rPr>
          <w:rFonts w:hint="eastAsia" w:ascii="宋体" w:hAnsi="宋体"/>
          <w:bCs/>
        </w:rPr>
        <w:t xml:space="preserve">（2）成交供应商在运输时因管理不当、维护措施不当等因素或不按安全运输标准，造成安全事故，其责任均由成交供应商自负，与采购人无关。</w:t>
      </w:r>
      <w:r/>
    </w:p>
    <w:p>
      <w:pPr>
        <w:pStyle w:val="773"/>
        <w:ind w:left="0"/>
        <w:spacing w:line="360" w:lineRule="auto"/>
        <w:rPr>
          <w:rFonts w:ascii="宋体" w:hAnsi="宋体"/>
          <w:bCs/>
        </w:rPr>
      </w:pPr>
      <w:r>
        <w:rPr>
          <w:rFonts w:hint="eastAsia" w:ascii="宋体" w:hAnsi="宋体"/>
          <w:bCs/>
        </w:rPr>
        <w:t xml:space="preserve">5、成交供应商根据采购人的要求及相关规范要求，对污泥进行有效的、及时的运送至指定地点，原则上日产日清。</w:t>
      </w:r>
      <w:r/>
    </w:p>
    <w:p>
      <w:pPr>
        <w:pStyle w:val="773"/>
        <w:ind w:left="0"/>
        <w:spacing w:line="360" w:lineRule="auto"/>
        <w:rPr>
          <w:rFonts w:ascii="宋体" w:hAnsi="宋体"/>
          <w:bCs/>
        </w:rPr>
      </w:pPr>
      <w:r>
        <w:rPr>
          <w:rFonts w:hint="eastAsia" w:ascii="宋体" w:hAnsi="宋体"/>
          <w:bCs/>
        </w:rPr>
        <w:t xml:space="preserve">6、成交供应商应设污泥运输负责人，负责污泥运输协调管理工作，做好与污泥干化处置方对接工作。</w:t>
      </w:r>
      <w:r/>
    </w:p>
    <w:p>
      <w:pPr>
        <w:pStyle w:val="773"/>
        <w:ind w:left="0"/>
        <w:spacing w:line="360" w:lineRule="auto"/>
        <w:rPr>
          <w:rFonts w:ascii="宋体" w:hAnsi="宋体"/>
          <w:bCs/>
        </w:rPr>
      </w:pPr>
      <w:r>
        <w:rPr>
          <w:rFonts w:hint="eastAsia" w:ascii="宋体" w:hAnsi="宋体"/>
          <w:bCs/>
        </w:rPr>
        <w:t xml:space="preserve">7、采购人有权对成交供应商的违规操作行为（包括但不限于偷倒、乱倒）保留追究责任的权利。</w:t>
      </w:r>
      <w:r/>
    </w:p>
    <w:p>
      <w:pPr>
        <w:pStyle w:val="773"/>
        <w:ind w:left="0"/>
        <w:spacing w:line="360" w:lineRule="auto"/>
        <w:rPr>
          <w:rFonts w:ascii="宋体" w:hAnsi="宋体"/>
          <w:bCs/>
        </w:rPr>
      </w:pPr>
      <w:r>
        <w:rPr>
          <w:rFonts w:hint="eastAsia" w:ascii="宋体" w:hAnsi="宋体"/>
          <w:bCs/>
        </w:rPr>
        <w:t xml:space="preserve">8、污泥含水率需符合国家相关规定。</w:t>
      </w:r>
      <w:r/>
    </w:p>
    <w:p>
      <w:pPr>
        <w:pStyle w:val="773"/>
        <w:ind w:left="0"/>
        <w:spacing w:line="360" w:lineRule="auto"/>
        <w:rPr>
          <w:rFonts w:ascii="宋体" w:hAnsi="宋体"/>
          <w:bCs/>
        </w:rPr>
      </w:pPr>
      <w:r>
        <w:rPr>
          <w:rFonts w:hint="eastAsia" w:ascii="宋体" w:hAnsi="宋体"/>
          <w:bCs/>
        </w:rPr>
        <w:t xml:space="preserve">二、本项目为固定单价合同，运输量最终以发生量为准。</w:t>
      </w:r>
      <w:r/>
    </w:p>
    <w:p>
      <w:pPr>
        <w:pStyle w:val="773"/>
        <w:ind w:left="0"/>
        <w:spacing w:line="360" w:lineRule="auto"/>
        <w:rPr>
          <w:rFonts w:ascii="宋体" w:hAnsi="宋体"/>
        </w:rPr>
      </w:pPr>
      <w:r>
        <w:rPr>
          <w:rFonts w:hint="eastAsia" w:ascii="宋体" w:hAnsi="宋体"/>
          <w:bCs/>
        </w:rPr>
        <w:t xml:space="preserve">三、服务期限：1年（202</w:t>
      </w:r>
      <w:r>
        <w:rPr>
          <w:rFonts w:hint="eastAsia" w:ascii="宋体" w:hAnsi="宋体"/>
          <w:bCs/>
          <w:lang w:val="en-US" w:eastAsia="zh-CN"/>
        </w:rPr>
        <w:t xml:space="preserve">6</w:t>
      </w:r>
      <w:r>
        <w:rPr>
          <w:rFonts w:hint="eastAsia" w:ascii="宋体" w:hAnsi="宋体"/>
          <w:bCs/>
        </w:rPr>
        <w:t xml:space="preserve">年1月1日至202</w:t>
      </w:r>
      <w:r>
        <w:rPr>
          <w:rFonts w:hint="eastAsia" w:ascii="宋体" w:hAnsi="宋体"/>
          <w:bCs/>
          <w:lang w:val="en-US" w:eastAsia="zh-CN"/>
        </w:rPr>
        <w:t xml:space="preserve">6</w:t>
      </w:r>
      <w:r>
        <w:rPr>
          <w:rFonts w:hint="eastAsia" w:ascii="宋体" w:hAnsi="宋体"/>
          <w:bCs/>
        </w:rPr>
        <w:t xml:space="preserve">年12月31日）</w:t>
      </w:r>
      <w:r/>
    </w:p>
    <w:p>
      <w:pPr>
        <w:ind w:firstLine="420"/>
        <w:spacing w:before="210" w:after="120" w:line="360" w:lineRule="auto"/>
        <w:rPr>
          <w:rFonts w:ascii="宋体" w:hAnsi="宋体" w:cs="Times New Roman"/>
          <w:bCs/>
        </w:rPr>
        <w:pBdr>
          <w:top w:val="none" w:color="000000" w:sz="0" w:space="0"/>
          <w:left w:val="none" w:color="000000" w:sz="0" w:space="0"/>
          <w:bottom w:val="none" w:color="000000" w:sz="0" w:space="0"/>
          <w:right w:val="none" w:color="000000" w:sz="0" w:space="0"/>
        </w:pBdr>
      </w:pPr>
      <w:r>
        <w:rPr>
          <w:rFonts w:ascii="宋体" w:hAnsi="宋体" w:cs="Times New Roman"/>
          <w:bCs/>
        </w:rPr>
        <w:t xml:space="preserve">四、报价要求：投标报价包括但并不仅限于完成本次服务所需的人工费、车辆设备费用、设备维护保养费、运输费、保险费、管理费、税金、合理利润及不可预见等所有为完成磋商文件规定的服务工作所涉及到的一切费用。</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727"/>
        <w:jc w:val="center"/>
        <w:spacing w:before="0" w:after="0" w:line="360" w:lineRule="auto"/>
        <w:rPr>
          <w:rFonts w:hint="eastAsia" w:ascii="宋体" w:hAnsi="宋体"/>
          <w:sz w:val="32"/>
          <w:szCs w:val="32"/>
          <w:highlight w:val="none"/>
        </w:rPr>
      </w:pPr>
      <w:r>
        <w:rPr>
          <w:rFonts w:hint="eastAsia" w:ascii="宋体" w:hAnsi="宋体"/>
          <w:bCs/>
          <w:sz w:val="32"/>
          <w:szCs w:val="32"/>
        </w:rPr>
        <w:t xml:space="preserve">第五章 评审标准和评审办法</w:t>
      </w:r>
      <w:r/>
    </w:p>
    <w:p>
      <w:pPr>
        <w:jc w:val="center"/>
        <w:spacing w:line="360" w:lineRule="auto"/>
        <w:rPr>
          <w:rFonts w:eastAsia="Times New Roman"/>
          <w:b/>
          <w:bCs/>
          <w:sz w:val="24"/>
          <w:szCs w:val="24"/>
        </w:rPr>
      </w:pPr>
      <w:r>
        <w:rPr>
          <w:rFonts w:hint="eastAsia" w:ascii="宋体" w:hAnsi="宋体" w:cs="宋体"/>
          <w:b/>
          <w:bCs/>
          <w:sz w:val="24"/>
          <w:szCs w:val="24"/>
        </w:rPr>
        <w:t xml:space="preserve">竞争性磋商评标办法</w:t>
      </w:r>
      <w:r/>
    </w:p>
    <w:p>
      <w:pPr>
        <w:ind w:firstLine="422"/>
        <w:spacing w:line="360" w:lineRule="auto"/>
        <w:rPr>
          <w:rFonts w:ascii="宋体" w:cs="Times New Roman"/>
          <w:b/>
        </w:rPr>
      </w:pPr>
      <w:r>
        <w:rPr>
          <w:rFonts w:hint="eastAsia" w:ascii="宋体" w:hAnsi="宋体" w:cs="Times New Roman"/>
          <w:b/>
        </w:rPr>
        <w:t xml:space="preserve">一、评标方法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ascii="宋体" w:cs="Times New Roman"/>
          <w:b/>
        </w:rPr>
      </w:pPr>
      <w:r>
        <w:rPr>
          <w:rFonts w:hint="eastAsia" w:ascii="宋体" w:hAnsi="宋体" w:cs="Times New Roman"/>
          <w:b/>
        </w:rPr>
        <w:t xml:space="preserve">二、政府采购政策功能落实</w:t>
      </w:r>
      <w:r/>
    </w:p>
    <w:p>
      <w:pPr>
        <w:ind w:firstLine="420"/>
        <w:jc w:val="left"/>
        <w:spacing w:line="360" w:lineRule="auto"/>
        <w:rPr>
          <w:rFonts w:ascii="宋体" w:cs="Times New Roman"/>
          <w:color w:val="auto"/>
        </w:rPr>
      </w:pPr>
      <w:r>
        <w:rPr>
          <w:rFonts w:hint="eastAsia" w:ascii="宋体" w:hAnsi="宋体" w:cs="Times New Roman"/>
          <w:color w:val="auto"/>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line="360" w:lineRule="auto"/>
        <w:rPr>
          <w:rFonts w:ascii="宋体" w:cs="宋体"/>
          <w:color w:val="auto"/>
        </w:rPr>
      </w:pPr>
      <w:r>
        <w:rPr>
          <w:rFonts w:ascii="宋体" w:hAnsi="宋体" w:cs="宋体"/>
          <w:color w:val="auto"/>
        </w:rPr>
        <w:t xml:space="preserve">1</w:t>
      </w:r>
      <w:r>
        <w:rPr>
          <w:rFonts w:hint="eastAsia" w:ascii="宋体" w:hAnsi="宋体" w:cs="宋体"/>
          <w:color w:val="auto"/>
        </w:rPr>
        <w:t xml:space="preserve">、小微型企业价格扣除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w:t>
      </w:r>
      <w:r>
        <w:rPr>
          <w:rFonts w:ascii="宋体" w:hAnsi="宋体" w:cs="宋体"/>
          <w:color w:val="auto"/>
        </w:rPr>
        <w:t xml:space="preserve">1</w:t>
      </w:r>
      <w:r>
        <w:rPr>
          <w:rFonts w:hint="eastAsia" w:ascii="宋体" w:hAnsi="宋体" w:cs="宋体"/>
          <w:color w:val="auto"/>
        </w:rPr>
        <w:t xml:space="preserve">）根据《政府采购促进中小企业发展管理办法》（财库【</w:t>
      </w:r>
      <w:r>
        <w:rPr>
          <w:rFonts w:ascii="宋体" w:hAnsi="宋体" w:cs="宋体"/>
          <w:color w:val="auto"/>
        </w:rPr>
        <w:t xml:space="preserve">2020</w:t>
      </w:r>
      <w:r>
        <w:rPr>
          <w:rFonts w:hint="eastAsia" w:ascii="宋体" w:hAnsi="宋体" w:cs="宋体"/>
          <w:color w:val="auto"/>
        </w:rPr>
        <w:t xml:space="preserve">】</w:t>
      </w:r>
      <w:r>
        <w:rPr>
          <w:rFonts w:ascii="宋体" w:hAnsi="宋体" w:cs="宋体"/>
          <w:color w:val="auto"/>
        </w:rPr>
        <w:t xml:space="preserve">46</w:t>
      </w:r>
      <w:r>
        <w:rPr>
          <w:rFonts w:hint="eastAsia" w:ascii="宋体" w:hAnsi="宋体" w:cs="宋体"/>
          <w:color w:val="auto"/>
        </w:rPr>
        <w:t xml:space="preserve">号）文件的要求，对小型和微型企业产品价格给予20</w:t>
      </w:r>
      <w:r>
        <w:rPr>
          <w:rFonts w:ascii="宋体" w:hAnsi="宋体" w:cs="宋体"/>
          <w:color w:val="auto"/>
        </w:rPr>
        <w:t xml:space="preserve">%(</w:t>
      </w:r>
      <w:r>
        <w:rPr>
          <w:rFonts w:hint="eastAsia" w:ascii="宋体" w:hAnsi="宋体" w:cs="宋体"/>
          <w:color w:val="auto"/>
        </w:rPr>
        <w:t xml:space="preserve">工程</w:t>
      </w:r>
      <w:r>
        <w:rPr>
          <w:rFonts w:ascii="宋体" w:hAnsi="宋体" w:cs="宋体"/>
          <w:color w:val="auto"/>
        </w:rPr>
        <w:t xml:space="preserve">5%)</w:t>
      </w:r>
      <w:r>
        <w:rPr>
          <w:rFonts w:hint="eastAsia" w:ascii="宋体" w:hAnsi="宋体" w:cs="宋体"/>
          <w:color w:val="auto"/>
        </w:rPr>
        <w:t xml:space="preserve">的扣除，用扣除后的价格参与评审。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w:t>
      </w:r>
      <w:r>
        <w:rPr>
          <w:rFonts w:ascii="宋体" w:hAnsi="宋体" w:cs="宋体"/>
          <w:color w:val="auto"/>
        </w:rPr>
        <w:t xml:space="preserve">2</w:t>
      </w:r>
      <w:r>
        <w:rPr>
          <w:rFonts w:hint="eastAsia" w:ascii="宋体" w:hAnsi="宋体" w:cs="宋体"/>
          <w:color w:val="auto"/>
        </w:rPr>
        <w:t xml:space="preserve">）供应商需按照采购文件的要求提供相应的《中小企业声明函》。</w:t>
      </w:r>
      <w:r/>
    </w:p>
    <w:p>
      <w:pPr>
        <w:ind w:firstLine="420"/>
        <w:jc w:val="left"/>
        <w:spacing w:line="360" w:lineRule="auto"/>
        <w:rPr>
          <w:rFonts w:ascii="宋体" w:cs="宋体"/>
          <w:color w:val="auto"/>
        </w:rPr>
      </w:pPr>
      <w:r>
        <w:rPr>
          <w:rFonts w:hint="eastAsia" w:ascii="宋体" w:hAnsi="宋体" w:cs="宋体"/>
          <w:color w:val="auto"/>
        </w:rPr>
        <w:t xml:space="preserve">（</w:t>
      </w:r>
      <w:r>
        <w:rPr>
          <w:rFonts w:ascii="宋体" w:hAnsi="宋体" w:cs="宋体"/>
          <w:color w:val="auto"/>
        </w:rPr>
        <w:t xml:space="preserve">3</w:t>
      </w:r>
      <w:r>
        <w:rPr>
          <w:rFonts w:hint="eastAsia" w:ascii="宋体" w:hAnsi="宋体" w:cs="宋体"/>
          <w:color w:val="auto"/>
        </w:rPr>
        <w:t xml:space="preserve">）企业标准请参照《关于印发中小企业划型标准规定的通知》（工信部联企业</w:t>
      </w:r>
      <w:r>
        <w:rPr>
          <w:rFonts w:ascii="宋体" w:hAnsi="宋体" w:cs="宋体"/>
          <w:color w:val="auto"/>
        </w:rPr>
        <w:t xml:space="preserve">[2011]300</w:t>
      </w:r>
      <w:r>
        <w:rPr>
          <w:rFonts w:hint="eastAsia" w:ascii="宋体" w:hAnsi="宋体" w:cs="宋体"/>
          <w:color w:val="auto"/>
        </w:rPr>
        <w:t xml:space="preserve">号）文件规定自行填写。</w:t>
      </w:r>
      <w:r/>
    </w:p>
    <w:p>
      <w:pPr>
        <w:ind w:firstLine="420"/>
        <w:jc w:val="left"/>
        <w:spacing w:line="360" w:lineRule="auto"/>
        <w:rPr>
          <w:rFonts w:hint="eastAsia" w:ascii="宋体" w:hAnsi="宋体" w:cs="宋体"/>
          <w:color w:val="auto"/>
        </w:rPr>
      </w:pPr>
      <w:r>
        <w:rPr>
          <w:rFonts w:ascii="宋体" w:hAnsi="宋体" w:cs="宋体"/>
          <w:color w:val="auto"/>
        </w:rPr>
        <w:t xml:space="preserve">2</w:t>
      </w:r>
      <w:r>
        <w:rPr>
          <w:rFonts w:hint="eastAsia" w:ascii="宋体" w:hAnsi="宋体" w:cs="宋体"/>
          <w:color w:val="auto"/>
        </w:rPr>
        <w:t xml:space="preserve">、残疾人福利单位价格扣除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（1）对残疾人福利性单位视同小型、微型企业，给予20%(工程5%)的价格扣除，用扣除后的价格参与评审。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（2）残疾人福利单位需按照采购文件的要求提供《残疾人福利性单位声明函》。</w:t>
      </w:r>
      <w:r/>
    </w:p>
    <w:p>
      <w:pPr>
        <w:ind w:firstLine="420"/>
        <w:jc w:val="left"/>
        <w:spacing w:line="360" w:lineRule="auto"/>
        <w:rPr>
          <w:rFonts w:hint="eastAsia" w:ascii="宋体" w:hAnsi="宋体" w:cs="宋体"/>
          <w:color w:val="auto"/>
        </w:rPr>
      </w:pPr>
      <w:r>
        <w:rPr>
          <w:rFonts w:hint="eastAsia" w:ascii="宋体" w:hAnsi="宋体" w:cs="宋体"/>
          <w:color w:val="auto"/>
        </w:rPr>
        <w:t xml:space="preserve">（3）残疾人福利单位标准请参照《关于促进残疾人就业政府采购政策的通知》（财库〔2017〕141号）。</w:t>
      </w:r>
      <w:r/>
    </w:p>
    <w:p>
      <w:pPr>
        <w:ind w:firstLine="420"/>
        <w:jc w:val="left"/>
        <w:spacing w:line="360" w:lineRule="auto"/>
        <w:rPr>
          <w:rFonts w:hint="eastAsia" w:ascii="宋体" w:hAnsi="宋体" w:cs="宋体"/>
          <w:color w:val="auto"/>
        </w:rPr>
      </w:pPr>
      <w:r>
        <w:rPr>
          <w:rFonts w:ascii="宋体" w:hAnsi="宋体" w:cs="宋体"/>
          <w:color w:val="auto"/>
        </w:rPr>
        <w:t xml:space="preserve">3</w:t>
      </w:r>
      <w:r>
        <w:rPr>
          <w:rFonts w:hint="eastAsia" w:ascii="宋体" w:hAnsi="宋体" w:cs="宋体"/>
          <w:color w:val="auto"/>
        </w:rPr>
        <w:t xml:space="preserve">、监狱和戒毒企业价格扣除</w:t>
      </w:r>
      <w:r/>
    </w:p>
    <w:p>
      <w:pPr>
        <w:ind w:firstLine="420"/>
        <w:jc w:val="left"/>
        <w:spacing w:line="360" w:lineRule="auto"/>
        <w:rPr>
          <w:rFonts w:hint="eastAsia" w:ascii="宋体" w:hAnsi="宋体" w:cs="宋体"/>
          <w:color w:val="auto"/>
        </w:rPr>
      </w:pPr>
      <w:r>
        <w:rPr>
          <w:rFonts w:hint="eastAsia" w:ascii="宋体" w:hAnsi="宋体" w:cs="宋体"/>
          <w:color w:val="auto"/>
        </w:rPr>
        <w:t xml:space="preserve">（1）对监狱和戒毒企业（简称监狱企业）视同小型、微型企业，给予20%(工程5%)的价格扣除，用扣除后的价格参与评审。</w:t>
      </w:r>
      <w:r/>
    </w:p>
    <w:p>
      <w:pPr>
        <w:ind w:firstLine="420"/>
        <w:jc w:val="left"/>
        <w:spacing w:line="360" w:lineRule="auto"/>
        <w:rPr>
          <w:rFonts w:hint="eastAsia" w:ascii="宋体" w:hAnsi="宋体" w:cs="宋体"/>
          <w:color w:val="auto"/>
        </w:rPr>
      </w:pPr>
      <w:r>
        <w:rPr>
          <w:rFonts w:hint="eastAsia" w:ascii="宋体" w:hAnsi="宋体" w:cs="宋体"/>
          <w:color w:va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line="360" w:lineRule="auto"/>
        <w:rPr>
          <w:rFonts w:ascii="宋体" w:cs="宋体"/>
          <w:color w:val="auto"/>
        </w:rPr>
      </w:pPr>
      <w:r>
        <w:rPr>
          <w:rFonts w:hint="eastAsia" w:ascii="宋体" w:hAnsi="宋体" w:cs="宋体"/>
          <w:color w:val="auto"/>
        </w:rPr>
        <w:t xml:space="preserve">（3）监狱企业标准请参照《关于政府采购支持监狱企业发展有关问题的通知》（财库[2014]68号）。</w:t>
      </w:r>
      <w:r/>
    </w:p>
    <w:p>
      <w:pPr>
        <w:ind w:firstLine="420"/>
        <w:jc w:val="left"/>
        <w:spacing w:line="360" w:lineRule="auto"/>
        <w:rPr>
          <w:rFonts w:ascii="宋体" w:cs="宋体"/>
          <w:color w:val="auto"/>
        </w:rPr>
      </w:pPr>
      <w:r>
        <w:rPr>
          <w:rFonts w:ascii="宋体" w:hAnsi="宋体" w:cs="宋体"/>
          <w:color w:val="auto"/>
        </w:rPr>
        <w:t xml:space="preserve">4</w:t>
      </w:r>
      <w:r>
        <w:rPr>
          <w:rFonts w:hint="eastAsia" w:ascii="宋体" w:hAnsi="宋体" w:cs="宋体"/>
          <w:color w:val="auto"/>
        </w:rPr>
        <w:t xml:space="preserve">、残疾人福利单位、监狱企业属于小型、微型企业的，不重复享受政策。</w:t>
      </w:r>
      <w:r/>
    </w:p>
    <w:p>
      <w:pPr>
        <w:ind w:firstLine="420"/>
        <w:jc w:val="left"/>
        <w:spacing w:line="360" w:lineRule="auto"/>
        <w:rPr>
          <w:rFonts w:ascii="宋体" w:cs="宋体"/>
          <w:color w:val="auto"/>
        </w:rPr>
      </w:pPr>
      <w:r>
        <w:rPr>
          <w:rFonts w:ascii="宋体" w:hAnsi="宋体" w:cs="宋体"/>
          <w:color w:val="auto"/>
        </w:rPr>
        <w:t xml:space="preserve">5</w:t>
      </w:r>
      <w:r>
        <w:rPr>
          <w:rFonts w:hint="eastAsia" w:ascii="宋体" w:hAnsi="宋体" w:cs="宋体"/>
          <w:color w:val="auto"/>
        </w:rPr>
        <w:t xml:space="preserve">、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w:t>
      </w:r>
      <w:r>
        <w:rPr>
          <w:rFonts w:ascii="宋体" w:hAnsi="宋体" w:cs="宋体"/>
          <w:color w:val="auto"/>
        </w:rPr>
        <w:t xml:space="preserve">30%</w:t>
      </w:r>
      <w:r>
        <w:rPr>
          <w:rFonts w:hint="eastAsia" w:ascii="宋体" w:hAnsi="宋体" w:cs="宋体"/>
          <w:color w:val="auto"/>
        </w:rPr>
        <w:t xml:space="preserve">以上的，给予联合体6</w:t>
      </w:r>
      <w:r>
        <w:rPr>
          <w:rFonts w:ascii="宋体" w:hAnsi="宋体" w:cs="宋体"/>
          <w:color w:val="auto"/>
        </w:rPr>
        <w:t xml:space="preserve">%</w:t>
      </w:r>
      <w:r>
        <w:rPr>
          <w:rFonts w:hint="eastAsia" w:ascii="宋体" w:hAnsi="宋体" w:cs="宋体"/>
          <w:color w:val="auto"/>
        </w:rPr>
        <w:t xml:space="preserve">（工程项目为</w:t>
      </w:r>
      <w:r>
        <w:rPr>
          <w:rFonts w:ascii="宋体" w:hAnsi="宋体" w:cs="宋体"/>
          <w:color w:val="auto"/>
        </w:rPr>
        <w:t xml:space="preserve">2%</w:t>
      </w:r>
      <w:r>
        <w:rPr>
          <w:rFonts w:hint="eastAsia" w:ascii="宋体" w:hAnsi="宋体" w:cs="宋体"/>
          <w:color w:val="auto"/>
        </w:rPr>
        <w:t xml:space="preserve">）的价格扣除，用扣除后的价格参与评审。</w:t>
      </w:r>
      <w:r/>
    </w:p>
    <w:p>
      <w:pPr>
        <w:ind w:firstLine="420"/>
        <w:jc w:val="left"/>
        <w:spacing w:line="360" w:lineRule="auto"/>
        <w:rPr>
          <w:rFonts w:ascii="宋体" w:cs="宋体"/>
          <w:color w:val="auto"/>
        </w:rPr>
      </w:pPr>
      <w:r>
        <w:rPr>
          <w:rFonts w:ascii="宋体" w:hAnsi="宋体" w:cs="宋体"/>
          <w:color w:val="auto"/>
        </w:rPr>
        <w:t xml:space="preserve">6</w:t>
      </w:r>
      <w:r>
        <w:rPr>
          <w:rFonts w:hint="eastAsia" w:ascii="宋体" w:hAnsi="宋体" w:cs="宋体"/>
          <w:color w:val="auto"/>
        </w:rPr>
        <w:t xml:space="preserve">、组成联合体的小微企业与联合体内其他企业之间存在直接控股、管理关系的，不享受价格扣除优惠政策。</w:t>
      </w:r>
      <w:r>
        <w:rPr>
          <w:rFonts w:ascii="宋体" w:cs="宋体"/>
          <w:color w:val="auto"/>
        </w:rPr>
        <w:t xml:space="preserve"> </w:t>
      </w:r>
      <w:r/>
    </w:p>
    <w:p>
      <w:pPr>
        <w:ind w:firstLine="420"/>
        <w:jc w:val="left"/>
        <w:spacing w:line="360" w:lineRule="auto"/>
        <w:rPr>
          <w:rFonts w:ascii="宋体" w:cs="宋体"/>
          <w:color w:val="0000ff"/>
        </w:rPr>
      </w:pPr>
      <w:r>
        <w:rPr>
          <w:rFonts w:ascii="宋体" w:hAnsi="宋体" w:cs="宋体"/>
          <w:color w:val="auto"/>
        </w:rPr>
        <w:t xml:space="preserve">7</w:t>
      </w:r>
      <w:r>
        <w:rPr>
          <w:rFonts w:hint="eastAsia" w:ascii="宋体" w:hAnsi="宋体" w:cs="宋体"/>
          <w:color w:val="auto"/>
        </w:rPr>
        <w:t xml:space="preserve">、联合体各方均为小型、微型企业（残疾人福利单位、监狱企业）的，联合体享受20</w:t>
      </w:r>
      <w:r>
        <w:rPr>
          <w:rFonts w:ascii="宋体" w:hAnsi="宋体" w:cs="宋体"/>
          <w:color w:val="auto"/>
        </w:rPr>
        <w:t xml:space="preserve">%(</w:t>
      </w:r>
      <w:r>
        <w:rPr>
          <w:rFonts w:hint="eastAsia" w:ascii="宋体" w:hAnsi="宋体" w:cs="宋体"/>
          <w:color w:val="auto"/>
        </w:rPr>
        <w:t xml:space="preserve">工程</w:t>
      </w:r>
      <w:r>
        <w:rPr>
          <w:rFonts w:ascii="宋体" w:hAnsi="宋体" w:cs="宋体"/>
          <w:color w:val="auto"/>
        </w:rPr>
        <w:t xml:space="preserve">5%)</w:t>
      </w:r>
      <w:r>
        <w:rPr>
          <w:rFonts w:hint="eastAsia" w:ascii="宋体" w:hAnsi="宋体" w:cs="宋体"/>
          <w:color w:val="auto"/>
        </w:rPr>
        <w:t xml:space="preserve">的价格扣除，用扣除后的价格参与评审。</w:t>
      </w:r>
      <w:r/>
    </w:p>
    <w:p>
      <w:pPr>
        <w:ind w:firstLine="422"/>
        <w:jc w:val="left"/>
        <w:spacing w:before="120" w:after="120" w:line="360" w:lineRule="auto"/>
      </w:pPr>
      <w:r>
        <w:rPr>
          <w:rFonts w:hint="eastAsia" w:ascii="宋体" w:hAnsi="宋体" w:cs="Arial"/>
          <w:b/>
        </w:rPr>
        <w:t xml:space="preserve">三、评标标准</w:t>
      </w:r>
      <w:r/>
    </w:p>
    <w:tbl>
      <w:tblPr>
        <w:tblStyle w:val="737"/>
        <w:tblW w:w="8958"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4"/>
        <w:gridCol w:w="7115"/>
        <w:gridCol w:w="659"/>
      </w:tblGrid>
      <w:tr>
        <w:trPr>
          <w:trHeight w:val="465"/>
        </w:trPr>
        <w:tc>
          <w:tcPr>
            <w:shd w:val="clear" w:color="auto" w:fill="auto"/>
            <w:tcBorders>
              <w:bottom w:val="single" w:color="000000" w:sz="4" w:space="0"/>
            </w:tcBorders>
            <w:tcW w:w="1184" w:type="dxa"/>
            <w:textDirection w:val="lrTb"/>
            <w:noWrap w:val="false"/>
          </w:tcPr>
          <w:p>
            <w:pPr>
              <w:pStyle w:val="981"/>
              <w:ind w:left="203"/>
              <w:spacing w:before="122" w:line="221" w:lineRule="auto"/>
            </w:pPr>
            <w:r>
              <w:rPr>
                <w:spacing w:val="-1"/>
              </w:rPr>
              <w:t xml:space="preserve">评分因素</w:t>
            </w:r>
            <w:r/>
          </w:p>
        </w:tc>
        <w:tc>
          <w:tcPr>
            <w:shd w:val="clear" w:color="auto" w:fill="auto"/>
            <w:tcBorders>
              <w:bottom w:val="single" w:color="000000" w:sz="4" w:space="0"/>
            </w:tcBorders>
            <w:tcW w:w="7115" w:type="dxa"/>
            <w:textDirection w:val="lrTb"/>
            <w:noWrap w:val="false"/>
          </w:tcPr>
          <w:p>
            <w:pPr>
              <w:pStyle w:val="981"/>
              <w:ind w:left="2996"/>
              <w:spacing w:before="123" w:line="221" w:lineRule="auto"/>
            </w:pPr>
            <w:r>
              <w:rPr>
                <w:spacing w:val="-6"/>
              </w:rPr>
              <w:t xml:space="preserve">评</w:t>
            </w:r>
            <w:r>
              <w:rPr>
                <w:spacing w:val="5"/>
              </w:rPr>
              <w:t xml:space="preserve">  </w:t>
            </w:r>
            <w:r>
              <w:rPr>
                <w:spacing w:val="-6"/>
              </w:rPr>
              <w:t xml:space="preserve">分</w:t>
            </w:r>
            <w:r>
              <w:rPr>
                <w:spacing w:val="6"/>
              </w:rPr>
              <w:t xml:space="preserve">  </w:t>
            </w:r>
            <w:r>
              <w:rPr>
                <w:spacing w:val="-6"/>
              </w:rPr>
              <w:t xml:space="preserve">标</w:t>
            </w:r>
            <w:r>
              <w:rPr>
                <w:spacing w:val="5"/>
              </w:rPr>
              <w:t xml:space="preserve">  </w:t>
            </w:r>
            <w:r>
              <w:rPr>
                <w:spacing w:val="-6"/>
              </w:rPr>
              <w:t xml:space="preserve">准</w:t>
            </w:r>
            <w:r/>
          </w:p>
        </w:tc>
        <w:tc>
          <w:tcPr>
            <w:shd w:val="clear" w:color="auto" w:fill="auto"/>
            <w:tcBorders>
              <w:bottom w:val="single" w:color="000000" w:sz="4" w:space="0"/>
            </w:tcBorders>
            <w:tcW w:w="659" w:type="dxa"/>
            <w:textDirection w:val="lrTb"/>
            <w:noWrap w:val="false"/>
          </w:tcPr>
          <w:p>
            <w:pPr>
              <w:pStyle w:val="981"/>
              <w:ind w:left="143"/>
              <w:spacing w:before="122" w:line="221" w:lineRule="auto"/>
            </w:pPr>
            <w:r>
              <w:rPr>
                <w:spacing w:val="-3"/>
              </w:rPr>
              <w:t xml:space="preserve">分值</w:t>
            </w:r>
            <w:r/>
          </w:p>
        </w:tc>
      </w:tr>
      <w:tr>
        <w:trPr>
          <w:trHeight w:val="773"/>
        </w:trPr>
        <w:tc>
          <w:tcPr>
            <w:shd w:val="clear" w:color="auto" w:fill="auto"/>
            <w:tcBorders>
              <w:top w:val="single" w:color="000000" w:sz="4" w:space="0"/>
            </w:tcBorders>
            <w:tcW w:w="1184" w:type="dxa"/>
            <w:vAlign w:val="center"/>
            <w:textDirection w:val="lrTb"/>
            <w:noWrap w:val="false"/>
          </w:tcPr>
          <w:p>
            <w:pPr>
              <w:pStyle w:val="981"/>
              <w:ind w:right="183"/>
              <w:jc w:val="center"/>
              <w:spacing w:before="68" w:line="216" w:lineRule="auto"/>
              <w:rPr>
                <w:spacing w:val="-8"/>
              </w:rPr>
            </w:pPr>
            <w:r>
              <w:rPr>
                <w:spacing w:val="-8"/>
              </w:rPr>
              <w:t xml:space="preserve">价格</w:t>
            </w:r>
            <w:r/>
          </w:p>
          <w:p>
            <w:pPr>
              <w:pStyle w:val="981"/>
              <w:ind w:right="183"/>
              <w:jc w:val="center"/>
              <w:spacing w:before="68" w:line="216" w:lineRule="auto"/>
            </w:pPr>
            <w:r>
              <w:rPr>
                <w:spacing w:val="-8"/>
              </w:rPr>
              <w:t xml:space="preserve">（1</w:t>
            </w:r>
            <w:r>
              <w:rPr>
                <w:rFonts w:hint="eastAsia"/>
                <w:spacing w:val="-8"/>
                <w:lang w:eastAsia="zh-CN"/>
              </w:rPr>
              <w:t xml:space="preserve">0</w:t>
            </w:r>
            <w:r>
              <w:rPr>
                <w:spacing w:val="-8"/>
              </w:rPr>
              <w:t xml:space="preserve">分）</w:t>
            </w:r>
            <w:r/>
          </w:p>
        </w:tc>
        <w:tc>
          <w:tcPr>
            <w:shd w:val="clear" w:color="auto" w:fill="auto"/>
            <w:tcBorders>
              <w:top w:val="single" w:color="000000" w:sz="4" w:space="0"/>
            </w:tcBorders>
            <w:tcW w:w="7115" w:type="dxa"/>
            <w:vAlign w:val="center"/>
            <w:textDirection w:val="lrTb"/>
            <w:noWrap w:val="false"/>
          </w:tcPr>
          <w:p>
            <w:pPr>
              <w:ind w:left="113" w:right="97" w:firstLine="0"/>
              <w:jc w:val="both"/>
              <w:spacing w:before="107" w:after="24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满足磋商文件要求且最后报价最低的供应商的价格为磋商基准价，其价格分为满分。其他供应商的价格分统一按照下列公式计算：</w:t>
            </w:r>
            <w:r/>
          </w:p>
          <w:p>
            <w:pPr>
              <w:pStyle w:val="981"/>
              <w:ind w:left="117" w:right="111" w:hanging="6"/>
              <w:spacing w:before="111" w:line="267" w:lineRule="auto"/>
              <w:rPr>
                <w:lang w:eastAsia="zh-CN"/>
              </w:rPr>
            </w:pPr>
            <w:r>
              <w:rPr>
                <w:rFonts w:ascii="SimSun" w:hAnsi="SimSun" w:eastAsia="SimSun" w:cs="SimSun"/>
                <w:color w:val="000000"/>
                <w:sz w:val="21"/>
              </w:rPr>
              <w:t xml:space="preserve">磋商报价得分= (磋商基准价/最后磋商报价)×10。（保留2位小数）</w:t>
            </w:r>
            <w:r>
              <w:rPr>
                <w:rFonts w:hint="eastAsia"/>
                <w:spacing w:val="-3"/>
                <w:lang w:eastAsia="zh-CN"/>
              </w:rPr>
            </w:r>
            <w:r/>
          </w:p>
        </w:tc>
        <w:tc>
          <w:tcPr>
            <w:shd w:val="clear" w:color="auto" w:fill="auto"/>
            <w:tcBorders>
              <w:top w:val="single" w:color="000000" w:sz="4" w:space="0"/>
            </w:tcBorders>
            <w:tcW w:w="659" w:type="dxa"/>
            <w:vAlign w:val="center"/>
            <w:textDirection w:val="lrTb"/>
            <w:noWrap w:val="false"/>
          </w:tcPr>
          <w:p>
            <w:pPr>
              <w:pStyle w:val="981"/>
              <w:jc w:val="center"/>
              <w:spacing w:before="68" w:line="183" w:lineRule="auto"/>
              <w:rPr>
                <w:lang w:eastAsia="zh-CN"/>
              </w:rPr>
            </w:pPr>
            <w:r>
              <w:rPr>
                <w:rFonts w:hint="eastAsia"/>
                <w:spacing w:val="-6"/>
                <w:lang w:eastAsia="zh-CN"/>
              </w:rPr>
              <w:t xml:space="preserve">10</w:t>
            </w:r>
            <w:r/>
          </w:p>
        </w:tc>
      </w:tr>
      <w:tr>
        <w:trPr>
          <w:trHeight w:val="1246"/>
        </w:trPr>
        <w:tc>
          <w:tcPr>
            <w:shd w:val="clear" w:color="auto" w:fill="auto"/>
            <w:tcW w:w="1184" w:type="dxa"/>
            <w:vAlign w:val="center"/>
            <w:vMerge w:val="restart"/>
            <w:textDirection w:val="lrTb"/>
            <w:noWrap w:val="false"/>
          </w:tcPr>
          <w:p>
            <w:pPr>
              <w:pStyle w:val="981"/>
              <w:ind w:right="183"/>
              <w:jc w:val="center"/>
              <w:spacing w:before="68" w:line="216" w:lineRule="auto"/>
              <w:rPr>
                <w:lang w:eastAsia="zh-CN"/>
              </w:rPr>
            </w:pPr>
            <w:r>
              <w:rPr>
                <w:rFonts w:hint="eastAsia"/>
                <w:spacing w:val="-2"/>
                <w:lang w:eastAsia="zh-CN"/>
              </w:rPr>
              <w:t xml:space="preserve">技术部分</w:t>
            </w:r>
            <w:r>
              <w:rPr>
                <w:rFonts w:hint="eastAsia"/>
                <w:spacing w:val="-8"/>
                <w:lang w:eastAsia="zh-CN"/>
              </w:rPr>
              <w:t xml:space="preserve">（60</w:t>
            </w:r>
            <w:r>
              <w:rPr>
                <w:rFonts w:hint="eastAsia"/>
                <w:spacing w:val="-40"/>
                <w:lang w:eastAsia="zh-CN"/>
              </w:rPr>
              <w:t xml:space="preserve"> </w:t>
            </w:r>
            <w:r>
              <w:rPr>
                <w:rFonts w:hint="eastAsia"/>
                <w:spacing w:val="-8"/>
                <w:lang w:eastAsia="zh-CN"/>
              </w:rPr>
              <w:t xml:space="preserve">分）</w:t>
            </w:r>
            <w:r/>
          </w:p>
        </w:tc>
        <w:tc>
          <w:tcPr>
            <w:shd w:val="clear" w:color="auto" w:fill="auto"/>
            <w:tcW w:w="7115" w:type="dxa"/>
            <w:textDirection w:val="lrTb"/>
            <w:noWrap w:val="false"/>
          </w:tcPr>
          <w:p>
            <w:pPr>
              <w:pStyle w:val="981"/>
              <w:ind w:left="130"/>
              <w:spacing w:before="77" w:line="221" w:lineRule="auto"/>
              <w:rPr>
                <w:rFonts w:cs="Times New Roman"/>
                <w:color w:val="auto"/>
                <w:lang w:eastAsia="zh-CN"/>
              </w:rPr>
            </w:pPr>
            <w:r>
              <w:rPr>
                <w:rFonts w:hint="eastAsia" w:cs="Times New Roman"/>
                <w:color w:val="auto"/>
                <w:lang w:eastAsia="zh-CN"/>
              </w:rPr>
              <w:t xml:space="preserve">1、对项目需求的理解（</w:t>
            </w:r>
            <w:r>
              <w:rPr>
                <w:rFonts w:hint="eastAsia" w:cs="Times New Roman"/>
                <w:color w:val="auto"/>
                <w:lang w:val="en-US" w:eastAsia="zh-CN"/>
              </w:rPr>
              <w:t xml:space="preserve">9</w:t>
            </w:r>
            <w:r>
              <w:rPr>
                <w:rFonts w:hint="eastAsia" w:cs="Times New Roman"/>
                <w:color w:val="auto"/>
                <w:lang w:eastAsia="zh-CN"/>
              </w:rPr>
              <w:t xml:space="preserve">分）</w:t>
            </w:r>
            <w:r/>
          </w:p>
          <w:p>
            <w:pPr>
              <w:pStyle w:val="981"/>
              <w:ind w:left="113" w:right="97"/>
              <w:jc w:val="both"/>
              <w:spacing w:before="107" w:line="284" w:lineRule="auto"/>
              <w:rPr>
                <w:lang w:eastAsia="zh-CN"/>
              </w:rPr>
            </w:pPr>
            <w:r>
              <w:rPr>
                <w:rFonts w:hint="eastAsia" w:cs="Times New Roman"/>
                <w:color w:val="auto"/>
                <w:lang w:eastAsia="zh-CN"/>
              </w:rPr>
              <w:t xml:space="preserve">对本项目需求的理解全面、合理的得</w:t>
            </w:r>
            <w:r>
              <w:rPr>
                <w:rFonts w:hint="eastAsia" w:cs="Times New Roman"/>
                <w:color w:val="auto"/>
                <w:lang w:val="en-US" w:eastAsia="zh-CN"/>
              </w:rPr>
              <w:t xml:space="preserve">9</w:t>
            </w:r>
            <w:r>
              <w:rPr>
                <w:rFonts w:hint="eastAsia" w:cs="Times New Roman"/>
                <w:color w:val="auto"/>
                <w:lang w:eastAsia="zh-CN"/>
              </w:rPr>
              <w:t xml:space="preserve">分；对本项目需求的理解较全面、较合理的得</w:t>
            </w:r>
            <w:r>
              <w:rPr>
                <w:rFonts w:hint="eastAsia" w:cs="Times New Roman"/>
                <w:color w:val="auto"/>
                <w:lang w:val="en-US" w:eastAsia="zh-CN"/>
              </w:rPr>
              <w:t xml:space="preserve">7</w:t>
            </w:r>
            <w:r>
              <w:rPr>
                <w:rFonts w:hint="eastAsia" w:cs="Times New Roman"/>
                <w:color w:val="auto"/>
                <w:lang w:eastAsia="zh-CN"/>
              </w:rPr>
              <w:t xml:space="preserve">分；对本项目需求的理解一般的得</w:t>
            </w:r>
            <w:r>
              <w:rPr>
                <w:rFonts w:hint="eastAsia" w:cs="Times New Roman"/>
                <w:color w:val="auto"/>
                <w:lang w:val="en-US" w:eastAsia="zh-CN"/>
              </w:rPr>
              <w:t xml:space="preserve">5</w:t>
            </w:r>
            <w:r>
              <w:rPr>
                <w:rFonts w:hint="eastAsia" w:cs="Times New Roman"/>
                <w:color w:val="auto"/>
                <w:lang w:eastAsia="zh-CN"/>
              </w:rPr>
              <w:t xml:space="preserve">分；对本项目需求的理解不够全面、缺乏一定的合理性的得</w:t>
            </w:r>
            <w:r>
              <w:rPr>
                <w:rFonts w:hint="eastAsia" w:cs="Times New Roman"/>
                <w:color w:val="auto"/>
                <w:lang w:val="en-US" w:eastAsia="zh-CN"/>
              </w:rPr>
              <w:t xml:space="preserve">3</w:t>
            </w:r>
            <w:r>
              <w:rPr>
                <w:rFonts w:hint="eastAsia" w:cs="Times New Roman"/>
                <w:color w:val="auto"/>
                <w:lang w:eastAsia="zh-CN"/>
              </w:rPr>
              <w:t xml:space="preserve">分；其余不得分。</w:t>
            </w:r>
            <w:r/>
          </w:p>
        </w:tc>
        <w:tc>
          <w:tcPr>
            <w:shd w:val="clear" w:color="auto" w:fill="auto"/>
            <w:tcW w:w="659" w:type="dxa"/>
            <w:vAlign w:val="center"/>
            <w:textDirection w:val="lrTb"/>
            <w:noWrap w:val="false"/>
          </w:tcPr>
          <w:p>
            <w:pPr>
              <w:pStyle w:val="981"/>
              <w:ind w:left="306"/>
              <w:spacing w:before="68" w:line="181" w:lineRule="auto"/>
              <w:rPr>
                <w:rFonts w:hint="eastAsia" w:eastAsia="宋体"/>
                <w:lang w:eastAsia="zh-CN"/>
              </w:rPr>
            </w:pPr>
            <w:r>
              <w:rPr>
                <w:rFonts w:hint="eastAsia"/>
                <w:lang w:val="en-US" w:eastAsia="zh-CN"/>
              </w:rPr>
              <w:t xml:space="preserve">9</w:t>
            </w:r>
            <w:r/>
          </w:p>
        </w:tc>
      </w:tr>
      <w:tr>
        <w:trPr>
          <w:trHeight w:val="2068"/>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textDirection w:val="lrTb"/>
            <w:noWrap w:val="false"/>
          </w:tcPr>
          <w:p>
            <w:pPr>
              <w:pStyle w:val="981"/>
              <w:ind w:left="114"/>
              <w:spacing w:before="77" w:line="221" w:lineRule="auto"/>
              <w:rPr>
                <w:rFonts w:cs="Times New Roman"/>
                <w:color w:val="auto"/>
                <w:lang w:eastAsia="zh-CN"/>
              </w:rPr>
            </w:pPr>
            <w:r>
              <w:rPr>
                <w:rFonts w:hint="eastAsia" w:cs="Times New Roman"/>
                <w:color w:val="auto"/>
                <w:lang w:eastAsia="zh-CN"/>
              </w:rPr>
              <w:t xml:space="preserve">2、污泥装卸运输方案（</w:t>
            </w:r>
            <w:r>
              <w:rPr>
                <w:rFonts w:hint="eastAsia" w:cs="Times New Roman"/>
                <w:color w:val="auto"/>
                <w:lang w:val="en-US" w:eastAsia="zh-CN"/>
              </w:rPr>
              <w:t xml:space="preserve">9</w:t>
            </w:r>
            <w:r>
              <w:rPr>
                <w:rFonts w:hint="eastAsia" w:cs="Times New Roman"/>
                <w:color w:val="auto"/>
                <w:lang w:eastAsia="zh-CN"/>
              </w:rPr>
              <w:t xml:space="preserve">分）</w:t>
            </w:r>
            <w:r/>
          </w:p>
          <w:p>
            <w:pPr>
              <w:pStyle w:val="981"/>
              <w:ind w:left="113" w:right="100"/>
              <w:spacing w:before="106" w:line="297" w:lineRule="auto"/>
              <w:rPr>
                <w:lang w:eastAsia="zh-CN"/>
              </w:rPr>
            </w:pPr>
            <w:r>
              <w:rPr>
                <w:rFonts w:hint="eastAsia" w:cs="Times New Roman"/>
                <w:color w:val="auto"/>
                <w:lang w:eastAsia="zh-CN"/>
              </w:rPr>
              <w:t xml:space="preserve">污泥装卸运输方案是否全面、合理、完整针对本项目的实际情况：污泥装卸运输方案全面、合理，完整针对本项目的实际情况的得</w:t>
            </w:r>
            <w:r>
              <w:rPr>
                <w:rFonts w:hint="eastAsia" w:cs="Times New Roman"/>
                <w:color w:val="auto"/>
                <w:lang w:val="en-US" w:eastAsia="zh-CN"/>
              </w:rPr>
              <w:t xml:space="preserve">9</w:t>
            </w:r>
            <w:r>
              <w:rPr>
                <w:rFonts w:hint="eastAsia" w:cs="Times New Roman"/>
                <w:color w:val="auto"/>
                <w:lang w:eastAsia="zh-CN"/>
              </w:rPr>
              <w:t xml:space="preserve">分；污泥装卸运输方案较全面、合理，较能完整针对本项目的实际情况的得</w:t>
            </w:r>
            <w:r>
              <w:rPr>
                <w:rFonts w:hint="eastAsia" w:cs="Times New Roman"/>
                <w:color w:val="auto"/>
                <w:lang w:val="en-US" w:eastAsia="zh-CN"/>
              </w:rPr>
              <w:t xml:space="preserve">7</w:t>
            </w:r>
            <w:r>
              <w:rPr>
                <w:rFonts w:hint="eastAsia" w:cs="Times New Roman"/>
                <w:color w:val="auto"/>
                <w:lang w:eastAsia="zh-CN"/>
              </w:rPr>
              <w:t xml:space="preserve"> 分；污泥装卸运输方案有但不够全面、合理，基本能针对本项目的实际情况的得</w:t>
            </w:r>
            <w:r>
              <w:rPr>
                <w:rFonts w:hint="eastAsia" w:cs="Times New Roman"/>
                <w:color w:val="auto"/>
                <w:lang w:val="en-US" w:eastAsia="zh-CN"/>
              </w:rPr>
              <w:t xml:space="preserve">5</w:t>
            </w:r>
            <w:r>
              <w:rPr>
                <w:rFonts w:hint="eastAsia" w:cs="Times New Roman"/>
                <w:color w:val="auto"/>
                <w:lang w:eastAsia="zh-CN"/>
              </w:rPr>
              <w:t xml:space="preserve">分；污泥装卸运输方案不全面、不合理的得</w:t>
            </w:r>
            <w:r>
              <w:rPr>
                <w:rFonts w:hint="eastAsia" w:cs="Times New Roman"/>
                <w:color w:val="auto"/>
                <w:lang w:val="en-US" w:eastAsia="zh-CN"/>
              </w:rPr>
              <w:t xml:space="preserve">3</w:t>
            </w:r>
            <w:r>
              <w:rPr>
                <w:rFonts w:hint="eastAsia" w:cs="Times New Roman"/>
                <w:color w:val="auto"/>
                <w:lang w:eastAsia="zh-CN"/>
              </w:rPr>
              <w:t xml:space="preserve">分；其余不得分。</w:t>
            </w:r>
            <w:r/>
          </w:p>
        </w:tc>
        <w:tc>
          <w:tcPr>
            <w:shd w:val="clear" w:color="auto" w:fill="auto"/>
            <w:tcW w:w="659" w:type="dxa"/>
            <w:vAlign w:val="center"/>
            <w:textDirection w:val="lrTb"/>
            <w:noWrap w:val="false"/>
          </w:tcPr>
          <w:p>
            <w:pPr>
              <w:pStyle w:val="981"/>
              <w:ind w:left="306"/>
              <w:spacing w:before="69" w:line="181" w:lineRule="auto"/>
              <w:rPr>
                <w:rFonts w:hint="eastAsia" w:eastAsia="宋体"/>
                <w:lang w:eastAsia="zh-CN"/>
              </w:rPr>
            </w:pPr>
            <w:r>
              <w:rPr>
                <w:rFonts w:hint="eastAsia"/>
                <w:lang w:val="en-US" w:eastAsia="zh-CN"/>
              </w:rPr>
              <w:t xml:space="preserve">9</w:t>
            </w:r>
            <w:r/>
          </w:p>
        </w:tc>
      </w:tr>
      <w:tr>
        <w:trPr>
          <w:trHeight w:val="1293"/>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textDirection w:val="lrTb"/>
            <w:noWrap w:val="false"/>
          </w:tcPr>
          <w:p>
            <w:pPr>
              <w:pStyle w:val="981"/>
              <w:ind w:left="116"/>
              <w:spacing w:before="78" w:line="221" w:lineRule="auto"/>
              <w:rPr>
                <w:rFonts w:cs="Times New Roman"/>
                <w:color w:val="auto"/>
                <w:lang w:eastAsia="zh-CN"/>
              </w:rPr>
            </w:pPr>
            <w:r>
              <w:rPr>
                <w:rFonts w:hint="eastAsia" w:cs="Times New Roman"/>
                <w:color w:val="auto"/>
                <w:lang w:eastAsia="zh-CN"/>
              </w:rPr>
              <w:t xml:space="preserve">3、污泥运输的质量保障措施（</w:t>
            </w:r>
            <w:r>
              <w:rPr>
                <w:rFonts w:hint="eastAsia" w:cs="Times New Roman"/>
                <w:color w:val="auto"/>
                <w:lang w:val="en-US" w:eastAsia="zh-CN"/>
              </w:rPr>
              <w:t xml:space="preserve">6</w:t>
            </w:r>
            <w:r>
              <w:rPr>
                <w:rFonts w:hint="eastAsia" w:cs="Times New Roman"/>
                <w:color w:val="auto"/>
                <w:lang w:eastAsia="zh-CN"/>
              </w:rPr>
              <w:t xml:space="preserve">分）</w:t>
            </w:r>
            <w:r/>
          </w:p>
          <w:p>
            <w:pPr>
              <w:pStyle w:val="981"/>
              <w:ind w:left="111" w:right="100" w:firstLine="1"/>
              <w:jc w:val="both"/>
              <w:spacing w:before="108" w:line="284" w:lineRule="auto"/>
              <w:rPr>
                <w:rFonts w:cs="Times New Roman"/>
                <w:color w:val="auto"/>
                <w:lang w:eastAsia="zh-CN"/>
              </w:rPr>
            </w:pPr>
            <w:r>
              <w:rPr>
                <w:rFonts w:hint="eastAsia" w:cs="Times New Roman"/>
                <w:color w:val="auto"/>
                <w:lang w:eastAsia="zh-CN"/>
              </w:rPr>
              <w:t xml:space="preserve">质量保障措施合理可行、针对性强的得</w:t>
            </w:r>
            <w:r>
              <w:rPr>
                <w:rFonts w:hint="eastAsia" w:cs="Times New Roman"/>
                <w:color w:val="auto"/>
                <w:lang w:val="en-US" w:eastAsia="zh-CN"/>
              </w:rPr>
              <w:t xml:space="preserve">6</w:t>
            </w:r>
            <w:r>
              <w:rPr>
                <w:rFonts w:hint="eastAsia" w:cs="Times New Roman"/>
                <w:color w:val="auto"/>
                <w:lang w:eastAsia="zh-CN"/>
              </w:rPr>
              <w:t xml:space="preserve">分；质量保障措施较合理可行、针对性较强的得4分；质量保障措施一般、针对性一般的得2分；其余不得分。</w:t>
            </w:r>
            <w:r/>
          </w:p>
        </w:tc>
        <w:tc>
          <w:tcPr>
            <w:shd w:val="clear" w:color="auto" w:fill="auto"/>
            <w:tcW w:w="659" w:type="dxa"/>
            <w:vAlign w:val="center"/>
            <w:textDirection w:val="lrTb"/>
            <w:noWrap w:val="false"/>
          </w:tcPr>
          <w:p>
            <w:pPr>
              <w:pStyle w:val="981"/>
              <w:ind w:left="306"/>
              <w:spacing w:before="69" w:line="181" w:lineRule="auto"/>
              <w:rPr>
                <w:rFonts w:hint="eastAsia" w:eastAsia="宋体"/>
                <w:lang w:eastAsia="zh-CN"/>
              </w:rPr>
            </w:pPr>
            <w:r>
              <w:rPr>
                <w:rFonts w:hint="eastAsia"/>
                <w:lang w:val="en-US" w:eastAsia="zh-CN"/>
              </w:rPr>
              <w:t xml:space="preserve">6</w:t>
            </w:r>
            <w:r/>
          </w:p>
        </w:tc>
      </w:tr>
      <w:tr>
        <w:trPr>
          <w:trHeight w:val="1287"/>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textDirection w:val="lrTb"/>
            <w:noWrap w:val="false"/>
          </w:tcPr>
          <w:p>
            <w:pPr>
              <w:pStyle w:val="981"/>
              <w:ind w:left="111"/>
              <w:spacing w:before="81" w:line="221" w:lineRule="auto"/>
              <w:rPr>
                <w:rFonts w:cs="Times New Roman"/>
                <w:color w:val="auto"/>
                <w:lang w:eastAsia="zh-CN"/>
              </w:rPr>
            </w:pPr>
            <w:r>
              <w:rPr>
                <w:rFonts w:hint="eastAsia" w:cs="Times New Roman"/>
                <w:color w:val="auto"/>
                <w:lang w:eastAsia="zh-CN"/>
              </w:rPr>
              <w:t xml:space="preserve">4、安全运输管理制度和措施（</w:t>
            </w:r>
            <w:r>
              <w:rPr>
                <w:rFonts w:hint="eastAsia" w:cs="Times New Roman"/>
                <w:color w:val="auto"/>
                <w:lang w:val="en-US" w:eastAsia="zh-CN"/>
              </w:rPr>
              <w:t xml:space="preserve">6</w:t>
            </w:r>
            <w:r>
              <w:rPr>
                <w:rFonts w:hint="eastAsia" w:cs="Times New Roman"/>
                <w:color w:val="auto"/>
                <w:lang w:eastAsia="zh-CN"/>
              </w:rPr>
              <w:t xml:space="preserve"> 分）</w:t>
            </w:r>
            <w:r/>
          </w:p>
          <w:p>
            <w:pPr>
              <w:pStyle w:val="981"/>
              <w:ind w:left="111" w:right="100" w:firstLine="5"/>
              <w:jc w:val="both"/>
              <w:spacing w:before="106" w:line="284" w:lineRule="auto"/>
              <w:rPr>
                <w:lang w:eastAsia="zh-CN"/>
              </w:rPr>
            </w:pPr>
            <w:r>
              <w:rPr>
                <w:rFonts w:hint="eastAsia" w:cs="Times New Roman"/>
                <w:color w:val="auto"/>
                <w:lang w:eastAsia="zh-CN"/>
              </w:rPr>
              <w:t xml:space="preserve">安全运输管理制度完善，保障措施合理可行的得</w:t>
            </w:r>
            <w:r>
              <w:rPr>
                <w:rFonts w:hint="eastAsia" w:cs="Times New Roman"/>
                <w:color w:val="auto"/>
                <w:lang w:val="en-US" w:eastAsia="zh-CN"/>
              </w:rPr>
              <w:t xml:space="preserve">6</w:t>
            </w:r>
            <w:r>
              <w:rPr>
                <w:rFonts w:hint="eastAsia" w:cs="Times New Roman"/>
                <w:color w:val="auto"/>
                <w:lang w:eastAsia="zh-CN"/>
              </w:rPr>
              <w:t xml:space="preserve">分；安全运输管理制度较完善，保障措施较合理可行的得4分；安全运输管理制度不够完善，保障措施一般的得 2分；其余不得分。</w:t>
            </w:r>
            <w:r/>
          </w:p>
        </w:tc>
        <w:tc>
          <w:tcPr>
            <w:shd w:val="clear" w:color="auto" w:fill="auto"/>
            <w:tcW w:w="659" w:type="dxa"/>
            <w:vAlign w:val="center"/>
            <w:textDirection w:val="lrTb"/>
            <w:noWrap w:val="false"/>
          </w:tcPr>
          <w:p>
            <w:pPr>
              <w:pStyle w:val="981"/>
              <w:ind w:left="306"/>
              <w:spacing w:before="68" w:line="181" w:lineRule="auto"/>
              <w:rPr>
                <w:rFonts w:hint="eastAsia" w:eastAsia="宋体"/>
                <w:lang w:eastAsia="zh-CN"/>
              </w:rPr>
            </w:pPr>
            <w:r>
              <w:rPr>
                <w:rFonts w:hint="eastAsia"/>
                <w:lang w:val="en-US" w:eastAsia="zh-CN"/>
              </w:rPr>
              <w:t xml:space="preserve">6</w:t>
            </w:r>
            <w:r/>
          </w:p>
        </w:tc>
      </w:tr>
      <w:tr>
        <w:trPr>
          <w:trHeight w:val="1084"/>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textDirection w:val="lrTb"/>
            <w:noWrap w:val="false"/>
          </w:tcPr>
          <w:p>
            <w:pPr>
              <w:pStyle w:val="981"/>
              <w:ind w:left="116"/>
              <w:spacing w:before="79" w:line="221" w:lineRule="auto"/>
              <w:rPr>
                <w:rFonts w:cs="Times New Roman"/>
                <w:color w:val="auto"/>
                <w:lang w:eastAsia="zh-CN"/>
              </w:rPr>
            </w:pPr>
            <w:r>
              <w:rPr>
                <w:rFonts w:hint="eastAsia" w:cs="Times New Roman"/>
                <w:color w:val="auto"/>
                <w:lang w:eastAsia="zh-CN"/>
              </w:rPr>
              <w:t xml:space="preserve">5、管理制度（</w:t>
            </w:r>
            <w:r>
              <w:rPr>
                <w:rFonts w:hint="eastAsia" w:cs="Times New Roman"/>
                <w:color w:val="auto"/>
                <w:lang w:val="en-US" w:eastAsia="zh-CN"/>
              </w:rPr>
              <w:t xml:space="preserve">6</w:t>
            </w:r>
            <w:r>
              <w:rPr>
                <w:rFonts w:hint="eastAsia" w:cs="Times New Roman"/>
                <w:color w:val="auto"/>
                <w:lang w:eastAsia="zh-CN"/>
              </w:rPr>
              <w:t xml:space="preserve"> 分）</w:t>
            </w:r>
            <w:r/>
          </w:p>
          <w:p>
            <w:pPr>
              <w:pStyle w:val="981"/>
              <w:ind w:left="112" w:right="100" w:firstLine="1"/>
              <w:spacing w:before="105" w:line="269" w:lineRule="auto"/>
              <w:rPr>
                <w:rFonts w:cs="Times New Roman"/>
                <w:color w:val="auto"/>
                <w:lang w:eastAsia="zh-CN"/>
              </w:rPr>
            </w:pPr>
            <w:r>
              <w:rPr>
                <w:rFonts w:hint="eastAsia" w:cs="Times New Roman"/>
                <w:color w:val="auto"/>
                <w:lang w:eastAsia="zh-CN"/>
              </w:rPr>
              <w:t xml:space="preserve">人员车辆等管理制度完善、健全的得</w:t>
            </w:r>
            <w:r>
              <w:rPr>
                <w:rFonts w:hint="eastAsia" w:cs="Times New Roman"/>
                <w:color w:val="auto"/>
                <w:lang w:val="en-US" w:eastAsia="zh-CN"/>
              </w:rPr>
              <w:t xml:space="preserve">6</w:t>
            </w:r>
            <w:r>
              <w:rPr>
                <w:rFonts w:hint="eastAsia" w:cs="Times New Roman"/>
                <w:color w:val="auto"/>
                <w:lang w:eastAsia="zh-CN"/>
              </w:rPr>
              <w:t xml:space="preserve">分；人员车辆等管理制度较完善、较健全的得</w:t>
            </w:r>
            <w:r>
              <w:rPr>
                <w:rFonts w:hint="eastAsia" w:cs="Times New Roman"/>
                <w:color w:val="auto"/>
                <w:lang w:val="en-US" w:eastAsia="zh-CN"/>
              </w:rPr>
              <w:t xml:space="preserve">4</w:t>
            </w:r>
            <w:r>
              <w:rPr>
                <w:rFonts w:hint="eastAsia" w:cs="Times New Roman"/>
                <w:color w:val="auto"/>
                <w:lang w:eastAsia="zh-CN"/>
              </w:rPr>
              <w:t xml:space="preserve">分；人员车辆等管理制度一般的得2分；其余不得分。</w:t>
            </w:r>
            <w:r/>
          </w:p>
        </w:tc>
        <w:tc>
          <w:tcPr>
            <w:shd w:val="clear" w:color="auto" w:fill="auto"/>
            <w:tcW w:w="659" w:type="dxa"/>
            <w:vAlign w:val="center"/>
            <w:textDirection w:val="lrTb"/>
            <w:noWrap w:val="false"/>
          </w:tcPr>
          <w:p>
            <w:pPr>
              <w:pStyle w:val="981"/>
              <w:ind w:left="306"/>
              <w:spacing w:before="68" w:line="181" w:lineRule="auto"/>
              <w:rPr>
                <w:rFonts w:hint="eastAsia" w:eastAsia="宋体"/>
                <w:lang w:eastAsia="zh-CN"/>
              </w:rPr>
            </w:pPr>
            <w:r>
              <w:rPr>
                <w:rFonts w:hint="eastAsia"/>
                <w:lang w:val="en-US" w:eastAsia="zh-CN"/>
              </w:rPr>
              <w:t xml:space="preserve">6</w:t>
            </w:r>
            <w:r/>
          </w:p>
        </w:tc>
      </w:tr>
      <w:tr>
        <w:trPr>
          <w:trHeight w:val="344"/>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textDirection w:val="lrTb"/>
            <w:noWrap w:val="false"/>
          </w:tcPr>
          <w:p>
            <w:pPr>
              <w:pStyle w:val="981"/>
              <w:ind w:left="116"/>
              <w:spacing w:before="79" w:line="221" w:lineRule="auto"/>
              <w:rPr>
                <w:rFonts w:cs="Times New Roman"/>
                <w:color w:val="auto"/>
                <w:lang w:eastAsia="zh-CN"/>
              </w:rPr>
            </w:pPr>
            <w:r>
              <w:rPr>
                <w:rFonts w:hint="eastAsia" w:cs="Times New Roman"/>
                <w:color w:val="auto"/>
                <w:lang w:eastAsia="zh-CN"/>
              </w:rPr>
              <w:t xml:space="preserve">6、运输人员设备组织保障（</w:t>
            </w:r>
            <w:r>
              <w:rPr>
                <w:rFonts w:hint="eastAsia" w:cs="Times New Roman"/>
                <w:color w:val="auto"/>
                <w:lang w:val="en-US" w:eastAsia="zh-CN"/>
              </w:rPr>
              <w:t xml:space="preserve">6</w:t>
            </w:r>
            <w:r>
              <w:rPr>
                <w:rFonts w:hint="eastAsia" w:cs="Times New Roman"/>
                <w:color w:val="auto"/>
                <w:lang w:eastAsia="zh-CN"/>
              </w:rPr>
              <w:t xml:space="preserve">分）</w:t>
            </w:r>
            <w:r/>
          </w:p>
          <w:p>
            <w:pPr>
              <w:pStyle w:val="981"/>
              <w:ind w:left="116"/>
              <w:spacing w:before="79" w:line="221" w:lineRule="auto"/>
              <w:rPr>
                <w:rFonts w:cs="Times New Roman"/>
                <w:color w:val="auto"/>
                <w:lang w:eastAsia="zh-CN"/>
              </w:rPr>
            </w:pPr>
            <w:r>
              <w:rPr>
                <w:rFonts w:hint="eastAsia" w:cs="Times New Roman"/>
                <w:color w:val="auto"/>
                <w:lang w:eastAsia="zh-CN"/>
              </w:rPr>
              <w:t xml:space="preserve">拟投入污泥运输的人员组织保障，设备的安全性、可靠性、稳定性、密闭性等方面：人员组织保障完善、设备各项性能完好的得</w:t>
            </w:r>
            <w:r>
              <w:rPr>
                <w:rFonts w:hint="eastAsia" w:cs="Times New Roman"/>
                <w:color w:val="auto"/>
                <w:lang w:val="en-US" w:eastAsia="zh-CN"/>
              </w:rPr>
              <w:t xml:space="preserve">6</w:t>
            </w:r>
            <w:r>
              <w:rPr>
                <w:rFonts w:hint="eastAsia" w:cs="Times New Roman"/>
                <w:color w:val="auto"/>
                <w:lang w:eastAsia="zh-CN"/>
              </w:rPr>
              <w:t xml:space="preserve">分；人员组织保障较完善、设备各项性能较好的得</w:t>
            </w:r>
            <w:r>
              <w:rPr>
                <w:rFonts w:hint="eastAsia" w:cs="Times New Roman"/>
                <w:color w:val="auto"/>
                <w:lang w:val="en-US" w:eastAsia="zh-CN"/>
              </w:rPr>
              <w:t xml:space="preserve">4</w:t>
            </w:r>
            <w:r>
              <w:rPr>
                <w:rFonts w:hint="eastAsia" w:cs="Times New Roman"/>
                <w:color w:val="auto"/>
                <w:lang w:eastAsia="zh-CN"/>
              </w:rPr>
              <w:t xml:space="preserve">分；人员组织保障一般、设备各项性能一般的得2分；其余不得分。</w:t>
            </w:r>
            <w:r/>
          </w:p>
        </w:tc>
        <w:tc>
          <w:tcPr>
            <w:shd w:val="clear" w:color="auto" w:fill="auto"/>
            <w:tcW w:w="659" w:type="dxa"/>
            <w:vAlign w:val="center"/>
            <w:textDirection w:val="lrTb"/>
            <w:noWrap w:val="false"/>
          </w:tcPr>
          <w:p>
            <w:pPr>
              <w:pStyle w:val="981"/>
              <w:ind w:left="306"/>
              <w:spacing w:before="68" w:line="181" w:lineRule="auto"/>
              <w:rPr>
                <w:lang w:eastAsia="zh-CN"/>
              </w:rPr>
            </w:pPr>
            <w:r>
              <w:rPr>
                <w:rFonts w:hint="eastAsia"/>
                <w:lang w:val="en-US" w:eastAsia="zh-CN"/>
              </w:rPr>
              <w:t xml:space="preserve">6</w:t>
            </w:r>
            <w:r/>
          </w:p>
        </w:tc>
      </w:tr>
      <w:tr>
        <w:trPr>
          <w:trHeight w:val="1661"/>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vAlign w:val="center"/>
            <w:textDirection w:val="lrTb"/>
            <w:noWrap w:val="false"/>
          </w:tcPr>
          <w:p>
            <w:pPr>
              <w:pStyle w:val="981"/>
              <w:ind w:left="116"/>
              <w:jc w:val="both"/>
              <w:spacing w:before="79" w:line="221" w:lineRule="auto"/>
              <w:rPr>
                <w:rFonts w:cs="Times New Roman"/>
                <w:color w:val="auto"/>
                <w:lang w:eastAsia="zh-CN"/>
              </w:rPr>
            </w:pPr>
            <w:r>
              <w:rPr>
                <w:rFonts w:hint="eastAsia" w:cs="Times New Roman"/>
                <w:color w:val="auto"/>
                <w:lang w:eastAsia="zh-CN"/>
              </w:rPr>
              <w:t xml:space="preserve">7、重难点分析及应对措施（6 分）</w:t>
            </w:r>
            <w:r/>
          </w:p>
          <w:p>
            <w:pPr>
              <w:pStyle w:val="981"/>
              <w:ind w:left="116"/>
              <w:jc w:val="both"/>
              <w:spacing w:before="79" w:line="221" w:lineRule="auto"/>
              <w:rPr>
                <w:rFonts w:cs="Times New Roman"/>
                <w:color w:val="auto"/>
                <w:lang w:eastAsia="zh-CN"/>
              </w:rPr>
            </w:pPr>
            <w:r>
              <w:rPr>
                <w:rFonts w:hint="eastAsia" w:cs="Times New Roman"/>
                <w:color w:val="auto"/>
                <w:lang w:eastAsia="zh-CN"/>
              </w:rPr>
              <w:t xml:space="preserve">对本项目的难点和重点分析全面，条理清晰，且有科学合理的应对措施的得6分；对本项目的难点和重点分析较全面，条理清晰，有较合适的应对措施得4分；缺少对本项目的难点和重点分析或分析不全面、不合理，应对措施不合理的得 2分；其余不得分。</w:t>
            </w:r>
            <w:r/>
          </w:p>
        </w:tc>
        <w:tc>
          <w:tcPr>
            <w:shd w:val="clear" w:color="auto" w:fill="auto"/>
            <w:tcW w:w="659" w:type="dxa"/>
            <w:vAlign w:val="center"/>
            <w:textDirection w:val="lrTb"/>
            <w:noWrap w:val="false"/>
          </w:tcPr>
          <w:p>
            <w:pPr>
              <w:pStyle w:val="981"/>
              <w:ind w:left="306"/>
              <w:jc w:val="both"/>
              <w:spacing w:before="68" w:line="181" w:lineRule="auto"/>
              <w:rPr>
                <w:lang w:eastAsia="zh-CN"/>
              </w:rPr>
            </w:pPr>
            <w:r>
              <w:rPr>
                <w:rFonts w:hint="eastAsia"/>
                <w:lang w:eastAsia="zh-CN"/>
              </w:rPr>
              <w:t xml:space="preserve">6</w:t>
            </w:r>
            <w:r/>
          </w:p>
        </w:tc>
      </w:tr>
      <w:tr>
        <w:trPr>
          <w:trHeight w:val="1695"/>
        </w:trPr>
        <w:tc>
          <w:tcPr>
            <w:shd w:val="clear" w:color="auto" w:fill="auto"/>
            <w:tcW w:w="1184" w:type="dxa"/>
            <w:vMerge w:val="continue"/>
            <w:textDirection w:val="lrTb"/>
            <w:noWrap w:val="false"/>
          </w:tcPr>
          <w:p>
            <w:pPr>
              <w:rPr>
                <w:rFonts w:ascii="Arial"/>
              </w:rPr>
            </w:pPr>
            <w:r>
              <w:rPr>
                <w:rFonts w:ascii="Arial"/>
              </w:rPr>
            </w:r>
            <w:r/>
          </w:p>
        </w:tc>
        <w:tc>
          <w:tcPr>
            <w:shd w:val="clear" w:color="auto" w:fill="auto"/>
            <w:tcW w:w="7115" w:type="dxa"/>
            <w:vAlign w:val="center"/>
            <w:textDirection w:val="lrTb"/>
            <w:noWrap w:val="false"/>
          </w:tcPr>
          <w:p>
            <w:pPr>
              <w:pStyle w:val="981"/>
              <w:ind w:left="116"/>
              <w:jc w:val="both"/>
              <w:spacing w:before="79" w:line="221" w:lineRule="auto"/>
              <w:rPr>
                <w:lang w:eastAsia="zh-CN"/>
              </w:rPr>
            </w:pPr>
            <w:r>
              <w:rPr>
                <w:rFonts w:hint="eastAsia"/>
                <w:lang w:eastAsia="zh-CN"/>
              </w:rPr>
              <w:t xml:space="preserve">8、应急保障措施（6 分）</w:t>
            </w:r>
            <w:r/>
          </w:p>
          <w:p>
            <w:pPr>
              <w:pStyle w:val="981"/>
              <w:ind w:left="116"/>
              <w:jc w:val="both"/>
              <w:spacing w:before="79" w:line="221" w:lineRule="auto"/>
              <w:rPr>
                <w:lang w:eastAsia="zh-CN"/>
              </w:rPr>
            </w:pPr>
            <w:r>
              <w:rPr>
                <w:rFonts w:hint="eastAsia"/>
                <w:lang w:eastAsia="zh-CN"/>
              </w:rPr>
              <w:t xml:space="preserve">对突发事件应急保障措施是否全面、切合投标项目实际情况：</w:t>
            </w:r>
            <w:r/>
          </w:p>
          <w:p>
            <w:pPr>
              <w:pStyle w:val="981"/>
              <w:ind w:left="116"/>
              <w:jc w:val="both"/>
              <w:spacing w:before="79" w:line="221" w:lineRule="auto"/>
              <w:rPr>
                <w:lang w:eastAsia="zh-CN"/>
              </w:rPr>
            </w:pPr>
            <w:r>
              <w:rPr>
                <w:rFonts w:hint="eastAsia"/>
                <w:lang w:eastAsia="zh-CN"/>
              </w:rPr>
              <w:t xml:space="preserve">应急保障措施完善，各类应急预案健全且符合项目需求得6分；应急保障措施较完善，各类应急预案基本健全且基本符合项目需求得4分；应急保障措施一般，各类应急预案不健全得2分；其余不得分。</w:t>
            </w:r>
            <w:r/>
          </w:p>
        </w:tc>
        <w:tc>
          <w:tcPr>
            <w:shd w:val="clear" w:color="auto" w:fill="auto"/>
            <w:tcW w:w="659" w:type="dxa"/>
            <w:vAlign w:val="center"/>
            <w:textDirection w:val="lrTb"/>
            <w:noWrap w:val="false"/>
          </w:tcPr>
          <w:p>
            <w:pPr>
              <w:pStyle w:val="981"/>
              <w:ind w:left="306"/>
              <w:jc w:val="both"/>
              <w:spacing w:before="68" w:line="181" w:lineRule="auto"/>
              <w:rPr>
                <w:lang w:eastAsia="zh-CN"/>
              </w:rPr>
            </w:pPr>
            <w:r>
              <w:rPr>
                <w:rFonts w:hint="eastAsia"/>
                <w:lang w:eastAsia="zh-CN"/>
              </w:rPr>
              <w:t xml:space="preserve">6</w:t>
            </w:r>
            <w:r/>
          </w:p>
        </w:tc>
      </w:tr>
      <w:tr>
        <w:trPr>
          <w:trHeight w:val="1897"/>
        </w:trPr>
        <w:tc>
          <w:tcPr>
            <w:shd w:val="clear" w:color="auto" w:fill="auto"/>
            <w:tcBorders>
              <w:bottom w:val="single" w:color="auto" w:sz="4" w:space="0"/>
            </w:tcBorders>
            <w:tcW w:w="1184" w:type="dxa"/>
            <w:vMerge w:val="continue"/>
            <w:textDirection w:val="lrTb"/>
            <w:noWrap w:val="false"/>
          </w:tcPr>
          <w:p>
            <w:pPr>
              <w:rPr>
                <w:rFonts w:ascii="Arial"/>
              </w:rPr>
            </w:pPr>
            <w:r>
              <w:rPr>
                <w:rFonts w:ascii="Arial"/>
              </w:rPr>
            </w:r>
            <w:r/>
          </w:p>
        </w:tc>
        <w:tc>
          <w:tcPr>
            <w:shd w:val="clear" w:color="auto" w:fill="auto"/>
            <w:tcW w:w="7115" w:type="dxa"/>
            <w:vAlign w:val="center"/>
            <w:textDirection w:val="lrTb"/>
            <w:noWrap w:val="false"/>
          </w:tcPr>
          <w:p>
            <w:pPr>
              <w:pStyle w:val="981"/>
              <w:ind w:left="116"/>
              <w:jc w:val="both"/>
              <w:spacing w:before="79" w:line="221" w:lineRule="auto"/>
              <w:rPr>
                <w:rFonts w:cs="Calibri"/>
                <w:bCs/>
                <w:color w:val="auto"/>
                <w:lang w:eastAsia="zh-CN"/>
              </w:rPr>
            </w:pPr>
            <w:r>
              <w:rPr>
                <w:rFonts w:hint="eastAsia" w:cs="Calibri"/>
                <w:bCs/>
                <w:color w:val="auto"/>
                <w:lang w:eastAsia="zh-CN"/>
              </w:rPr>
              <w:t xml:space="preserve">9、服务承诺（6 分）</w:t>
            </w:r>
            <w:r/>
          </w:p>
          <w:p>
            <w:pPr>
              <w:pStyle w:val="981"/>
              <w:ind w:left="116"/>
              <w:jc w:val="both"/>
              <w:spacing w:before="79" w:line="221" w:lineRule="auto"/>
              <w:rPr>
                <w:lang w:eastAsia="zh-CN"/>
              </w:rPr>
            </w:pPr>
            <w:r>
              <w:rPr>
                <w:rFonts w:hint="eastAsia" w:cs="Calibri"/>
                <w:bCs/>
                <w:color w:val="auto"/>
                <w:lang w:eastAsia="zh-CN"/>
              </w:rPr>
              <w:t xml:space="preserve">对所有委托服务事项有具体的管理指标承诺及具体措施，与采购人之间建立有效的沟通、回访机制，及时有效的处理采购人所提出的合理要求与建议：措施合理、建议合理、合理性高的得6分；措施比较合理、建议较合理、合理性较好的得4分；措施一般、建议合理性一般的得2分；其余不得分。</w:t>
            </w:r>
            <w:r/>
          </w:p>
        </w:tc>
        <w:tc>
          <w:tcPr>
            <w:shd w:val="clear" w:color="auto" w:fill="auto"/>
            <w:tcW w:w="659" w:type="dxa"/>
            <w:vAlign w:val="center"/>
            <w:textDirection w:val="lrTb"/>
            <w:noWrap w:val="false"/>
          </w:tcPr>
          <w:p>
            <w:pPr>
              <w:pStyle w:val="981"/>
              <w:ind w:left="306"/>
              <w:jc w:val="both"/>
              <w:spacing w:before="68" w:line="181" w:lineRule="auto"/>
              <w:rPr>
                <w:lang w:eastAsia="zh-CN"/>
              </w:rPr>
            </w:pPr>
            <w:r>
              <w:rPr>
                <w:rFonts w:hint="eastAsia"/>
                <w:lang w:eastAsia="zh-CN"/>
              </w:rPr>
              <w:t xml:space="preserve">6</w:t>
            </w:r>
            <w:r/>
          </w:p>
        </w:tc>
      </w:tr>
      <w:tr>
        <w:trPr>
          <w:trHeight w:val="799"/>
        </w:trPr>
        <w:tc>
          <w:tcPr>
            <w:shd w:val="clear" w:color="auto" w:fill="auto"/>
            <w:tcBorders>
              <w:top w:val="single" w:color="auto" w:sz="4" w:space="0"/>
              <w:left w:val="single" w:color="auto" w:sz="4" w:space="0"/>
              <w:right w:val="single" w:color="auto" w:sz="4" w:space="0"/>
            </w:tcBorders>
            <w:tcW w:w="1184" w:type="dxa"/>
            <w:vAlign w:val="center"/>
            <w:vMerge w:val="restart"/>
            <w:textDirection w:val="lrTb"/>
            <w:noWrap w:val="false"/>
          </w:tcPr>
          <w:p>
            <w:pPr>
              <w:jc w:val="center"/>
              <w:rPr>
                <w:rFonts w:ascii="Arial"/>
              </w:rPr>
            </w:pPr>
            <w:r>
              <w:rPr>
                <w:rFonts w:hint="eastAsia" w:ascii="Arial"/>
              </w:rPr>
              <w:t xml:space="preserve">商务部分 （30分）</w:t>
            </w:r>
            <w:r/>
          </w:p>
        </w:tc>
        <w:tc>
          <w:tcPr>
            <w:shd w:val="clear" w:color="auto" w:fill="auto"/>
            <w:tcBorders>
              <w:left w:val="single" w:color="auto" w:sz="4" w:space="0"/>
            </w:tcBorders>
            <w:tcW w:w="7115" w:type="dxa"/>
            <w:vAlign w:val="center"/>
            <w:textDirection w:val="lrTb"/>
            <w:noWrap w:val="false"/>
          </w:tcPr>
          <w:p>
            <w:pPr>
              <w:pStyle w:val="981"/>
              <w:ind w:left="116"/>
              <w:jc w:val="both"/>
              <w:spacing w:before="79" w:line="221" w:lineRule="auto"/>
              <w:rPr>
                <w:rFonts w:hint="eastAsia" w:ascii="宋体" w:hAnsi="宋体" w:eastAsia="宋体" w:cs="Calibri"/>
                <w:bCs/>
                <w:color w:val="auto"/>
                <w:lang w:eastAsia="zh-CN"/>
              </w:rPr>
            </w:pPr>
            <w:r>
              <w:rPr>
                <w:rFonts w:hint="eastAsia" w:ascii="宋体" w:hAnsi="宋体" w:eastAsia="宋体" w:cs="Calibri"/>
                <w:bCs/>
                <w:color w:val="auto"/>
                <w:lang w:eastAsia="zh-CN"/>
              </w:rPr>
              <w:t xml:space="preserve">投标人自202</w:t>
            </w:r>
            <w:r>
              <w:rPr>
                <w:rFonts w:hint="eastAsia" w:ascii="宋体" w:hAnsi="宋体" w:eastAsia="宋体" w:cs="Calibri"/>
                <w:bCs/>
                <w:color w:val="auto"/>
                <w:lang w:val="en-US" w:eastAsia="zh-CN"/>
              </w:rPr>
              <w:t xml:space="preserve">2</w:t>
            </w:r>
            <w:r>
              <w:rPr>
                <w:rFonts w:hint="eastAsia" w:ascii="宋体" w:hAnsi="宋体" w:eastAsia="宋体" w:cs="Calibri"/>
                <w:bCs/>
                <w:color w:val="auto"/>
                <w:lang w:eastAsia="zh-CN"/>
              </w:rPr>
              <w:t xml:space="preserve">年</w:t>
            </w:r>
            <w:r>
              <w:rPr>
                <w:rFonts w:hint="eastAsia" w:ascii="宋体" w:hAnsi="宋体" w:eastAsia="宋体" w:cs="Calibri"/>
                <w:bCs/>
                <w:color w:val="auto"/>
                <w:lang w:val="en-US" w:eastAsia="zh-CN"/>
              </w:rPr>
              <w:t xml:space="preserve">1</w:t>
            </w:r>
            <w:r>
              <w:rPr>
                <w:rFonts w:hint="eastAsia" w:ascii="宋体" w:hAnsi="宋体" w:eastAsia="宋体" w:cs="Calibri"/>
                <w:bCs/>
                <w:color w:val="auto"/>
                <w:lang w:eastAsia="zh-CN"/>
              </w:rPr>
              <w:t xml:space="preserve">月1日以来（以合同签订时间为准）承担过</w:t>
            </w:r>
            <w:r>
              <w:rPr>
                <w:rFonts w:hint="eastAsia" w:cs="Calibri"/>
                <w:bCs/>
                <w:color w:val="000000" w:themeColor="text1"/>
                <w:lang w:val="en-US" w:eastAsia="zh-CN"/>
              </w:rPr>
              <w:t xml:space="preserve">相关</w:t>
            </w:r>
            <w:r>
              <w:rPr>
                <w:rFonts w:hint="eastAsia" w:ascii="宋体" w:hAnsi="宋体" w:eastAsia="宋体" w:cs="Calibri"/>
                <w:bCs/>
                <w:color w:val="auto"/>
                <w:lang w:eastAsia="zh-CN"/>
              </w:rPr>
              <w:t xml:space="preserve">业绩的，有一个得2分，满分10分。（提供合同原件扫描上传）</w:t>
            </w:r>
            <w:r/>
          </w:p>
        </w:tc>
        <w:tc>
          <w:tcPr>
            <w:shd w:val="clear" w:color="auto" w:fill="auto"/>
            <w:tcW w:w="659" w:type="dxa"/>
            <w:vAlign w:val="center"/>
            <w:textDirection w:val="lrTb"/>
            <w:noWrap w:val="false"/>
          </w:tcPr>
          <w:p>
            <w:pPr>
              <w:pStyle w:val="981"/>
              <w:jc w:val="center"/>
              <w:spacing w:before="68" w:line="181" w:lineRule="auto"/>
              <w:rPr>
                <w:lang w:eastAsia="zh-CN"/>
              </w:rPr>
            </w:pPr>
            <w:r>
              <w:rPr>
                <w:rFonts w:hint="eastAsia"/>
                <w:lang w:eastAsia="zh-CN"/>
              </w:rPr>
              <w:t xml:space="preserve">10</w:t>
            </w:r>
            <w:r/>
          </w:p>
        </w:tc>
      </w:tr>
      <w:tr>
        <w:trPr>
          <w:trHeight w:val="1302"/>
        </w:trPr>
        <w:tc>
          <w:tcPr>
            <w:shd w:val="clear" w:color="auto" w:fill="auto"/>
            <w:tcBorders>
              <w:left w:val="single" w:color="auto" w:sz="4" w:space="0"/>
              <w:right w:val="single" w:color="auto" w:sz="4" w:space="0"/>
            </w:tcBorders>
            <w:tcW w:w="1184" w:type="dxa"/>
            <w:vAlign w:val="center"/>
            <w:vMerge w:val="continue"/>
            <w:textDirection w:val="lrTb"/>
            <w:noWrap w:val="false"/>
          </w:tcPr>
          <w:p>
            <w:pPr>
              <w:jc w:val="center"/>
              <w:rPr>
                <w:rFonts w:ascii="Arial"/>
              </w:rPr>
            </w:pPr>
            <w:r>
              <w:rPr>
                <w:rFonts w:ascii="Arial"/>
              </w:rPr>
            </w:r>
            <w:r/>
          </w:p>
        </w:tc>
        <w:tc>
          <w:tcPr>
            <w:shd w:val="clear" w:color="auto" w:fill="auto"/>
            <w:tcBorders>
              <w:left w:val="single" w:color="auto" w:sz="4" w:space="0"/>
            </w:tcBorders>
            <w:tcW w:w="7115" w:type="dxa"/>
            <w:vAlign w:val="center"/>
            <w:textDirection w:val="lrTb"/>
            <w:noWrap w:val="false"/>
          </w:tcPr>
          <w:p>
            <w:pPr>
              <w:pStyle w:val="981"/>
              <w:ind w:left="116"/>
              <w:jc w:val="both"/>
              <w:spacing w:before="79" w:line="221" w:lineRule="auto"/>
              <w:rPr>
                <w:rFonts w:hint="eastAsia" w:ascii="宋体" w:hAnsi="宋体" w:eastAsia="宋体" w:cs="Calibri"/>
                <w:bCs/>
                <w:color w:val="auto"/>
                <w:lang w:eastAsia="zh-CN"/>
              </w:rPr>
            </w:pPr>
            <w:r>
              <w:rPr>
                <w:rFonts w:hint="eastAsia" w:ascii="宋体" w:hAnsi="宋体" w:eastAsia="宋体" w:cs="Calibri"/>
                <w:bCs/>
                <w:color w:val="auto"/>
                <w:lang w:eastAsia="zh-CN"/>
              </w:rPr>
              <w:t xml:space="preserve">投标人202</w:t>
            </w:r>
            <w:r>
              <w:rPr>
                <w:rFonts w:hint="eastAsia" w:ascii="宋体" w:hAnsi="宋体" w:eastAsia="宋体" w:cs="Calibri"/>
                <w:bCs/>
                <w:color w:val="auto"/>
                <w:lang w:val="en-US" w:eastAsia="zh-CN"/>
              </w:rPr>
              <w:t xml:space="preserve">2</w:t>
            </w:r>
            <w:r>
              <w:rPr>
                <w:rFonts w:hint="eastAsia" w:ascii="宋体" w:hAnsi="宋体" w:eastAsia="宋体" w:cs="Calibri"/>
                <w:bCs/>
                <w:color w:val="auto"/>
                <w:lang w:eastAsia="zh-CN"/>
              </w:rPr>
              <w:t xml:space="preserve">年</w:t>
            </w:r>
            <w:r>
              <w:rPr>
                <w:rFonts w:hint="eastAsia" w:ascii="宋体" w:hAnsi="宋体" w:eastAsia="宋体" w:cs="Calibri"/>
                <w:bCs/>
                <w:color w:val="auto"/>
                <w:lang w:val="en-US" w:eastAsia="zh-CN"/>
              </w:rPr>
              <w:t xml:space="preserve">1</w:t>
            </w:r>
            <w:r>
              <w:rPr>
                <w:rFonts w:hint="eastAsia" w:ascii="宋体" w:hAnsi="宋体" w:eastAsia="宋体" w:cs="Calibri"/>
                <w:bCs/>
                <w:color w:val="auto"/>
                <w:lang w:eastAsia="zh-CN"/>
              </w:rPr>
              <w:t xml:space="preserve">月1日以来，提供与上述承接</w:t>
            </w:r>
            <w:r>
              <w:rPr>
                <w:rFonts w:hint="eastAsia" w:ascii="宋体" w:hAnsi="宋体" w:eastAsia="宋体" w:cs="Calibri"/>
                <w:bCs/>
                <w:color w:val="000000" w:themeColor="text1"/>
                <w:lang w:eastAsia="zh-CN"/>
              </w:rPr>
              <w:t xml:space="preserve">过</w:t>
            </w:r>
            <w:r>
              <w:rPr>
                <w:rFonts w:hint="eastAsia" w:cs="Calibri"/>
                <w:bCs/>
                <w:color w:val="000000" w:themeColor="text1"/>
                <w:lang w:val="en-US" w:eastAsia="zh-CN"/>
              </w:rPr>
              <w:t xml:space="preserve">相关</w:t>
            </w:r>
            <w:r>
              <w:rPr>
                <w:rFonts w:hint="eastAsia" w:ascii="宋体" w:hAnsi="宋体" w:eastAsia="宋体" w:cs="Calibri"/>
                <w:bCs/>
                <w:color w:val="auto"/>
                <w:lang w:eastAsia="zh-CN"/>
              </w:rPr>
              <w:t xml:space="preserve">业绩相对应的服务单位履约评价，履约评价优的每提供一个得1分，履约评价良的每提供一个得0.5分，履约评价差的不得分，满分5分。（提供服务单位的履约评价文件原件扫描上传）</w:t>
            </w:r>
            <w:r/>
          </w:p>
        </w:tc>
        <w:tc>
          <w:tcPr>
            <w:shd w:val="clear" w:color="auto" w:fill="auto"/>
            <w:tcW w:w="659" w:type="dxa"/>
            <w:vAlign w:val="center"/>
            <w:textDirection w:val="lrTb"/>
            <w:noWrap w:val="false"/>
          </w:tcPr>
          <w:p>
            <w:pPr>
              <w:pStyle w:val="981"/>
              <w:ind w:left="306"/>
              <w:jc w:val="both"/>
              <w:spacing w:before="68" w:line="181" w:lineRule="auto"/>
              <w:rPr>
                <w:lang w:eastAsia="zh-CN"/>
              </w:rPr>
            </w:pPr>
            <w:r>
              <w:rPr>
                <w:rFonts w:hint="eastAsia"/>
                <w:lang w:eastAsia="zh-CN"/>
              </w:rPr>
              <w:t xml:space="preserve">5</w:t>
            </w:r>
            <w:r/>
          </w:p>
        </w:tc>
      </w:tr>
      <w:tr>
        <w:trPr>
          <w:trHeight w:val="2287"/>
        </w:trPr>
        <w:tc>
          <w:tcPr>
            <w:shd w:val="clear" w:color="auto" w:fill="auto"/>
            <w:tcBorders>
              <w:left w:val="single" w:color="auto" w:sz="4" w:space="0"/>
              <w:right w:val="single" w:color="auto" w:sz="4" w:space="0"/>
            </w:tcBorders>
            <w:tcW w:w="1184" w:type="dxa"/>
            <w:vMerge w:val="continue"/>
            <w:textDirection w:val="lrTb"/>
            <w:noWrap w:val="false"/>
          </w:tcPr>
          <w:p>
            <w:pPr>
              <w:rPr>
                <w:rFonts w:ascii="Arial"/>
              </w:rPr>
            </w:pPr>
            <w:r>
              <w:rPr>
                <w:rFonts w:ascii="Arial"/>
              </w:rPr>
            </w:r>
            <w:r/>
          </w:p>
        </w:tc>
        <w:tc>
          <w:tcPr>
            <w:shd w:val="clear" w:color="auto" w:fill="auto"/>
            <w:tcBorders>
              <w:left w:val="single" w:color="auto" w:sz="4" w:space="0"/>
            </w:tcBorders>
            <w:tcW w:w="7115" w:type="dxa"/>
            <w:vAlign w:val="center"/>
            <w:textDirection w:val="lrTb"/>
            <w:noWrap w:val="false"/>
          </w:tcPr>
          <w:p>
            <w:pPr>
              <w:pStyle w:val="981"/>
              <w:ind w:left="116"/>
              <w:jc w:val="both"/>
              <w:spacing w:before="79" w:line="221" w:lineRule="auto"/>
              <w:rPr>
                <w:rFonts w:cs="Calibri"/>
                <w:bCs/>
                <w:color w:val="auto"/>
                <w:lang w:eastAsia="zh-CN"/>
              </w:rPr>
            </w:pPr>
            <w:r>
              <w:rPr>
                <w:rFonts w:hint="eastAsia" w:cs="Calibri"/>
                <w:bCs/>
                <w:color w:val="auto"/>
                <w:lang w:eastAsia="zh-CN"/>
              </w:rPr>
              <w:t xml:space="preserve">拟投入本项目运输设备，有一辆得2分，满分得10分。</w:t>
            </w:r>
            <w:r/>
          </w:p>
          <w:p>
            <w:pPr>
              <w:pStyle w:val="981"/>
              <w:ind w:left="116"/>
              <w:jc w:val="both"/>
              <w:spacing w:before="79" w:line="221" w:lineRule="auto"/>
              <w:rPr>
                <w:rFonts w:cs="Calibri"/>
                <w:bCs/>
                <w:color w:val="auto"/>
                <w:lang w:eastAsia="zh-CN"/>
              </w:rPr>
            </w:pPr>
            <w:r>
              <w:rPr>
                <w:rFonts w:hint="eastAsia" w:cs="Calibri"/>
                <w:bCs/>
                <w:color w:val="auto"/>
                <w:lang w:eastAsia="zh-CN"/>
              </w:rPr>
              <w:t xml:space="preserve">注：①投标人提供的设备可自有，可租赁、可作出配备到位的承诺函。</w:t>
            </w:r>
            <w:r/>
          </w:p>
          <w:p>
            <w:pPr>
              <w:pStyle w:val="981"/>
              <w:ind w:left="116"/>
              <w:jc w:val="both"/>
              <w:spacing w:before="79" w:line="221" w:lineRule="auto"/>
              <w:rPr>
                <w:rFonts w:cs="Calibri"/>
                <w:bCs/>
                <w:color w:val="auto"/>
                <w:lang w:eastAsia="zh-CN"/>
              </w:rPr>
            </w:pPr>
            <w:r>
              <w:rPr>
                <w:rFonts w:hint="eastAsia" w:cs="Calibri"/>
                <w:bCs/>
                <w:color w:val="auto"/>
                <w:lang w:eastAsia="zh-CN"/>
              </w:rPr>
              <w:t xml:space="preserve">②以上自有车辆须提供车辆行驶证原件扫描上传；租赁车辆须提供租赁协议及车辆行驶证（车辆行驶证应与租赁协议相符），原件扫描上传；作出承诺配置的须在取得成交</w:t>
            </w:r>
            <w:r>
              <w:rPr>
                <w:rFonts w:hint="eastAsia" w:cs="Calibri"/>
                <w:bCs/>
                <w:color w:val="auto"/>
                <w:lang w:val="en-US" w:eastAsia="zh-CN"/>
              </w:rPr>
              <w:t xml:space="preserve">通知</w:t>
            </w:r>
            <w:r>
              <w:rPr>
                <w:rFonts w:hint="eastAsia" w:cs="Calibri"/>
                <w:bCs/>
                <w:color w:val="auto"/>
                <w:lang w:eastAsia="zh-CN"/>
              </w:rPr>
              <w:t xml:space="preserve">书后签订合同前将所有承诺的车辆设备配置到位，并提交车辆行驶证复印件并加盖投标人公章。自有及租赁的车辆设备也须在取得成交</w:t>
            </w:r>
            <w:r>
              <w:rPr>
                <w:rFonts w:hint="eastAsia" w:cs="Calibri"/>
                <w:bCs/>
                <w:color w:val="auto"/>
                <w:lang w:val="en-US" w:eastAsia="zh-CN"/>
              </w:rPr>
              <w:t xml:space="preserve">通知</w:t>
            </w:r>
            <w:r>
              <w:rPr>
                <w:rFonts w:hint="eastAsia" w:cs="Calibri"/>
                <w:bCs/>
                <w:color w:val="auto"/>
                <w:lang w:eastAsia="zh-CN"/>
              </w:rPr>
              <w:t xml:space="preserve">书后签订合同前配置到位。</w:t>
            </w:r>
            <w:r/>
          </w:p>
        </w:tc>
        <w:tc>
          <w:tcPr>
            <w:shd w:val="clear" w:color="auto" w:fill="auto"/>
            <w:tcW w:w="659" w:type="dxa"/>
            <w:vAlign w:val="center"/>
            <w:textDirection w:val="lrTb"/>
            <w:noWrap w:val="false"/>
          </w:tcPr>
          <w:p>
            <w:pPr>
              <w:pStyle w:val="981"/>
              <w:jc w:val="center"/>
              <w:spacing w:before="68" w:line="181" w:lineRule="auto"/>
              <w:rPr>
                <w:lang w:eastAsia="zh-CN"/>
              </w:rPr>
            </w:pPr>
            <w:r>
              <w:rPr>
                <w:rFonts w:hint="eastAsia"/>
                <w:lang w:eastAsia="zh-CN"/>
              </w:rPr>
              <w:t xml:space="preserve">10</w:t>
            </w:r>
            <w:r/>
          </w:p>
        </w:tc>
      </w:tr>
      <w:tr>
        <w:trPr>
          <w:trHeight w:val="1007"/>
        </w:trPr>
        <w:tc>
          <w:tcPr>
            <w:shd w:val="clear" w:color="auto" w:fill="auto"/>
            <w:tcBorders>
              <w:left w:val="single" w:color="auto" w:sz="4" w:space="0"/>
              <w:right w:val="single" w:color="auto" w:sz="4" w:space="0"/>
            </w:tcBorders>
            <w:tcW w:w="1184" w:type="dxa"/>
            <w:vMerge w:val="continue"/>
            <w:textDirection w:val="lrTb"/>
            <w:noWrap w:val="false"/>
          </w:tcPr>
          <w:p>
            <w:pPr>
              <w:rPr>
                <w:rFonts w:ascii="Arial"/>
              </w:rPr>
            </w:pPr>
            <w:r>
              <w:rPr>
                <w:rFonts w:ascii="Arial"/>
              </w:rPr>
            </w:r>
            <w:r/>
          </w:p>
        </w:tc>
        <w:tc>
          <w:tcPr>
            <w:shd w:val="clear" w:color="auto" w:fill="auto"/>
            <w:tcBorders>
              <w:left w:val="single" w:color="auto" w:sz="4" w:space="0"/>
            </w:tcBorders>
            <w:tcW w:w="7115" w:type="dxa"/>
            <w:textDirection w:val="lrTb"/>
            <w:noWrap w:val="false"/>
          </w:tcPr>
          <w:p>
            <w:pPr>
              <w:pStyle w:val="981"/>
              <w:ind w:left="116"/>
              <w:spacing w:before="79" w:line="221" w:lineRule="auto"/>
              <w:rPr>
                <w:rFonts w:hint="eastAsia" w:ascii="宋体" w:hAnsi="宋体" w:eastAsia="宋体" w:cs="宋体"/>
                <w:color w:val="000000" w:themeColor="text1"/>
              </w:rPr>
            </w:pPr>
            <w:r>
              <w:rPr>
                <w:rFonts w:hint="eastAsia" w:ascii="宋体" w:hAnsi="宋体" w:eastAsia="宋体" w:cs="宋体"/>
                <w:color w:val="000000" w:themeColor="text1"/>
                <w:lang w:eastAsia="zh-CN"/>
              </w:rPr>
              <w:t xml:space="preserve">到达现场服务及时性：承诺1小时内能到达现场的得</w:t>
            </w:r>
            <w:r>
              <w:rPr>
                <w:rFonts w:hint="eastAsia" w:ascii="宋体" w:hAnsi="宋体" w:eastAsia="宋体" w:cs="宋体"/>
                <w:color w:val="000000" w:themeColor="text1"/>
                <w:lang w:val="en-US" w:eastAsia="zh-CN"/>
              </w:rPr>
              <w:t xml:space="preserve">2</w:t>
            </w:r>
            <w:r>
              <w:rPr>
                <w:rFonts w:hint="eastAsia" w:ascii="宋体" w:hAnsi="宋体" w:eastAsia="宋体" w:cs="宋体"/>
                <w:color w:val="000000" w:themeColor="text1"/>
                <w:lang w:eastAsia="zh-CN"/>
              </w:rPr>
              <w:t xml:space="preserve">分；承诺2小时内能到达现场的得</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分；承诺4小时内能到达现场的得</w:t>
            </w:r>
            <w:r>
              <w:rPr>
                <w:rFonts w:hint="eastAsia" w:ascii="宋体" w:hAnsi="宋体" w:eastAsia="宋体" w:cs="宋体"/>
                <w:color w:val="000000" w:themeColor="text1"/>
                <w:lang w:val="en-US" w:eastAsia="zh-CN"/>
              </w:rPr>
              <w:t xml:space="preserve">0.5</w:t>
            </w:r>
            <w:r>
              <w:rPr>
                <w:rFonts w:hint="eastAsia" w:ascii="宋体" w:hAnsi="宋体" w:eastAsia="宋体" w:cs="宋体"/>
                <w:color w:val="000000" w:themeColor="text1"/>
                <w:lang w:eastAsia="zh-CN"/>
              </w:rPr>
              <w:t xml:space="preserve">分。（提供承诺函原件扫描件，格式自拟，不提供不得分）</w:t>
            </w:r>
            <w:r>
              <w:rPr>
                <w:color w:val="000000" w:themeColor="text1"/>
              </w:rPr>
            </w:r>
          </w:p>
        </w:tc>
        <w:tc>
          <w:tcPr>
            <w:shd w:val="clear" w:color="auto" w:fill="auto"/>
            <w:tcW w:w="659" w:type="dxa"/>
            <w:vAlign w:val="center"/>
            <w:textDirection w:val="lrTb"/>
            <w:noWrap w:val="false"/>
          </w:tcPr>
          <w:p>
            <w:pPr>
              <w:pStyle w:val="981"/>
              <w:ind w:left="306"/>
              <w:jc w:val="both"/>
              <w:spacing w:before="68" w:line="181" w:lineRule="auto"/>
              <w:rPr>
                <w:color w:val="000000" w:themeColor="text1"/>
              </w:rPr>
            </w:pPr>
            <w:r>
              <w:rPr>
                <w:rFonts w:hint="eastAsia"/>
                <w:color w:val="000000" w:themeColor="text1"/>
                <w:lang w:val="en-US" w:eastAsia="zh-CN"/>
              </w:rPr>
              <w:t xml:space="preserve">2</w:t>
            </w:r>
            <w:r>
              <w:rPr>
                <w:color w:val="000000" w:themeColor="text1"/>
              </w:rPr>
            </w:r>
          </w:p>
        </w:tc>
      </w:tr>
      <w:tr>
        <w:trPr>
          <w:trHeight w:val="1520"/>
        </w:trPr>
        <w:tc>
          <w:tcPr>
            <w:shd w:val="clear" w:color="auto" w:fill="auto"/>
            <w:tcBorders>
              <w:left w:val="single" w:color="auto" w:sz="4" w:space="0"/>
              <w:bottom w:val="single" w:color="auto" w:sz="4" w:space="0"/>
              <w:right w:val="single" w:color="auto" w:sz="4" w:space="0"/>
            </w:tcBorders>
            <w:tcW w:w="1184" w:type="dxa"/>
            <w:vMerge w:val="continue"/>
            <w:textDirection w:val="lrTb"/>
            <w:noWrap w:val="false"/>
          </w:tcPr>
          <w:p>
            <w:pPr>
              <w:rPr>
                <w:rFonts w:ascii="Arial"/>
              </w:rPr>
            </w:pPr>
            <w:r>
              <w:rPr>
                <w:rFonts w:ascii="Arial"/>
              </w:rPr>
            </w:r>
            <w:r/>
          </w:p>
        </w:tc>
        <w:tc>
          <w:tcPr>
            <w:shd w:val="clear" w:color="auto" w:fill="auto"/>
            <w:tcBorders>
              <w:left w:val="single" w:color="auto" w:sz="4" w:space="0"/>
            </w:tcBorders>
            <w:tcW w:w="7115" w:type="dxa"/>
            <w:textDirection w:val="lrTb"/>
            <w:noWrap w:val="false"/>
          </w:tcPr>
          <w:p>
            <w:pPr>
              <w:pStyle w:val="981"/>
              <w:ind w:left="116"/>
              <w:spacing w:before="79" w:line="221" w:lineRule="auto"/>
              <w:rPr>
                <w:rFonts w:hint="default" w:ascii="宋体" w:hAnsi="宋体" w:eastAsia="宋体" w:cs="宋体"/>
                <w:color w:val="000000" w:themeColor="text1"/>
              </w:rPr>
            </w:pPr>
            <w:r>
              <w:rPr>
                <w:rFonts w:hint="eastAsia" w:ascii="宋体" w:hAnsi="宋体" w:eastAsia="宋体" w:cs="宋体"/>
                <w:color w:val="000000" w:themeColor="text1"/>
                <w:lang w:eastAsia="zh-CN"/>
              </w:rPr>
              <w:t xml:space="preserve">投标人具有有效期内的</w:t>
            </w:r>
            <w:r>
              <w:rPr>
                <w:rFonts w:hint="eastAsia" w:ascii="宋体" w:hAnsi="宋体" w:eastAsia="宋体" w:cs="宋体"/>
                <w:color w:val="000000" w:themeColor="text1"/>
                <w:lang w:val="en-US" w:eastAsia="zh-CN"/>
              </w:rPr>
              <w:t xml:space="preserve">质量</w:t>
            </w:r>
            <w:r>
              <w:rPr>
                <w:rFonts w:hint="eastAsia" w:ascii="宋体" w:hAnsi="宋体" w:eastAsia="宋体" w:cs="宋体"/>
                <w:color w:val="000000" w:themeColor="text1"/>
                <w:lang w:eastAsia="zh-CN"/>
              </w:rPr>
              <w:t xml:space="preserve">管理体系认证证书得</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分，具有有效期内的环境管理体系认证证书得</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分，具有有效期内</w:t>
            </w:r>
            <w:r>
              <w:rPr>
                <w:rFonts w:hint="eastAsia" w:ascii="宋体" w:hAnsi="宋体" w:eastAsia="宋体" w:cs="宋体"/>
                <w:color w:val="000000" w:themeColor="text1"/>
                <w:lang w:val="en-US" w:eastAsia="zh-CN"/>
              </w:rPr>
              <w:t xml:space="preserve">的</w:t>
            </w:r>
            <w:r>
              <w:rPr>
                <w:rFonts w:hint="eastAsia" w:ascii="宋体" w:hAnsi="宋体" w:eastAsia="宋体" w:cs="宋体"/>
                <w:color w:val="000000" w:themeColor="text1"/>
                <w:lang w:eastAsia="zh-CN"/>
              </w:rPr>
              <w:t xml:space="preserve">职业健康安全管理体系认证证书得</w:t>
            </w:r>
            <w:r>
              <w:rPr>
                <w:rFonts w:hint="eastAsia" w:ascii="宋体" w:hAnsi="宋体" w:eastAsia="宋体" w:cs="宋体"/>
                <w:color w:val="000000" w:themeColor="text1"/>
                <w:lang w:val="en-US" w:eastAsia="zh-CN"/>
              </w:rPr>
              <w:t xml:space="preserve">1</w:t>
            </w:r>
            <w:r>
              <w:rPr>
                <w:rFonts w:hint="eastAsia" w:ascii="宋体" w:hAnsi="宋体" w:eastAsia="宋体" w:cs="宋体"/>
                <w:color w:val="000000" w:themeColor="text1"/>
                <w:lang w:eastAsia="zh-CN"/>
              </w:rPr>
              <w:t xml:space="preserve">分，</w:t>
            </w:r>
            <w:r>
              <w:rPr>
                <w:rFonts w:hint="eastAsia" w:ascii="宋体" w:hAnsi="宋体" w:eastAsia="宋体" w:cs="宋体"/>
                <w:color w:val="000000" w:themeColor="text1"/>
                <w:lang w:val="en-US" w:eastAsia="zh-CN"/>
              </w:rPr>
              <w:t xml:space="preserve">满分3分。</w:t>
            </w:r>
            <w:r>
              <w:rPr>
                <w:color w:val="000000" w:themeColor="text1"/>
              </w:rPr>
            </w:r>
          </w:p>
          <w:p>
            <w:pPr>
              <w:pStyle w:val="981"/>
              <w:ind w:left="116"/>
              <w:spacing w:before="79" w:line="221" w:lineRule="auto"/>
              <w:rPr>
                <w:rFonts w:hint="eastAsia" w:ascii="宋体" w:hAnsi="宋体" w:eastAsia="宋体" w:cs="宋体"/>
                <w:color w:val="000000" w:themeColor="text1"/>
              </w:rPr>
            </w:pPr>
            <w:r>
              <w:rPr>
                <w:rFonts w:hint="eastAsia" w:ascii="宋体" w:hAnsi="宋体" w:eastAsia="宋体" w:cs="宋体"/>
                <w:color w:val="000000" w:themeColor="text1"/>
                <w:lang w:eastAsia="zh-CN"/>
              </w:rPr>
              <w:t xml:space="preserve">注：须提供国家市场监督管理总局全国认证认可信息公共服务平台查询截图及证书原件扫描上传，关键信息模糊或未提供的不得分。</w:t>
            </w:r>
            <w:r>
              <w:rPr>
                <w:color w:val="000000" w:themeColor="text1"/>
              </w:rPr>
            </w:r>
          </w:p>
        </w:tc>
        <w:tc>
          <w:tcPr>
            <w:shd w:val="clear" w:color="auto" w:fill="auto"/>
            <w:tcW w:w="659" w:type="dxa"/>
            <w:vAlign w:val="center"/>
            <w:textDirection w:val="lrTb"/>
            <w:noWrap w:val="false"/>
          </w:tcPr>
          <w:p>
            <w:pPr>
              <w:pStyle w:val="981"/>
              <w:ind w:left="306"/>
              <w:jc w:val="both"/>
              <w:spacing w:before="68" w:line="181" w:lineRule="auto"/>
              <w:rPr>
                <w:rFonts w:hint="default"/>
                <w:color w:val="000000" w:themeColor="text1"/>
              </w:rPr>
            </w:pPr>
            <w:r>
              <w:rPr>
                <w:rFonts w:hint="eastAsia"/>
                <w:color w:val="000000" w:themeColor="text1"/>
                <w:lang w:val="en-US" w:eastAsia="zh-CN"/>
              </w:rPr>
              <w:t xml:space="preserve">3</w:t>
            </w:r>
            <w:r>
              <w:rPr>
                <w:color w:val="000000" w:themeColor="text1"/>
              </w:rPr>
            </w:r>
          </w:p>
        </w:tc>
      </w:tr>
    </w:tbl>
    <w:p>
      <w:pPr>
        <w:jc w:val="left"/>
        <w:spacing w:line="360" w:lineRule="auto"/>
        <w:rPr>
          <w:rFonts w:hint="eastAsia" w:eastAsia="宋体"/>
          <w:lang w:val="en-US" w:eastAsia="zh-CN"/>
        </w:rPr>
      </w:pPr>
      <w:r>
        <w:rPr>
          <w:rFonts w:hint="eastAsia" w:eastAsia="宋体"/>
          <w:lang w:val="en-US" w:eastAsia="zh-CN"/>
        </w:rPr>
      </w:r>
      <w:r/>
    </w:p>
    <w:p>
      <w:pPr>
        <w:jc w:val="left"/>
        <w:spacing w:line="360" w:lineRule="auto"/>
        <w:rPr>
          <w:rFonts w:hint="eastAsia" w:eastAsia="宋体"/>
          <w:lang w:val="en-US" w:eastAsia="zh-CN"/>
        </w:rPr>
      </w:pPr>
      <w:r>
        <w:rPr>
          <w:rFonts w:hint="eastAsia" w:eastAsia="宋体"/>
          <w:lang w:val="en-US" w:eastAsia="zh-CN"/>
        </w:rPr>
      </w:r>
      <w:r/>
    </w:p>
    <w:p>
      <w:pPr>
        <w:rPr>
          <w:rFonts w:hint="eastAsia" w:ascii="宋体" w:hAnsi="宋体"/>
          <w:sz w:val="36"/>
        </w:rPr>
      </w:pPr>
      <w:r>
        <w:rPr>
          <w:rFonts w:hint="eastAsia" w:ascii="宋体" w:hAnsi="宋体"/>
          <w:sz w:val="36"/>
        </w:rPr>
      </w:r>
      <w:r/>
    </w:p>
    <w:p>
      <w:pPr>
        <w:pStyle w:val="727"/>
        <w:jc w:val="center"/>
        <w:rPr>
          <w:rFonts w:hint="eastAsia" w:ascii="宋体" w:hAnsi="宋体"/>
          <w:sz w:val="36"/>
        </w:rPr>
      </w:pPr>
      <w:r>
        <w:rPr>
          <w:rFonts w:hint="eastAsia" w:ascii="宋体" w:hAnsi="宋体"/>
          <w:sz w:val="36"/>
        </w:rPr>
        <w:t xml:space="preserve">第六章 投标文件格式</w:t>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left"/>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p>
    <w:p>
      <w:pPr>
        <w:ind w:firstLine="1084"/>
        <w:rPr>
          <w:rFonts w:hint="eastAsia" w:ascii="宋体" w:hAnsi="宋体"/>
          <w:b/>
          <w:sz w:val="36"/>
          <w:u w:val="single"/>
        </w:rPr>
      </w:pPr>
      <w:r>
        <w:rPr>
          <w:rFonts w:hint="eastAsia" w:ascii="宋体" w:hAnsi="宋体"/>
          <w:b/>
          <w:sz w:val="36"/>
        </w:rPr>
        <w:t xml:space="preserve">招 标 编 号：</w:t>
      </w:r>
      <w:r/>
    </w:p>
    <w:p>
      <w:pPr>
        <w:rPr>
          <w:rFonts w:hint="eastAsia" w:ascii="宋体" w:hAnsi="宋体"/>
          <w:b/>
          <w:sz w:val="36"/>
          <w:u w:val="single"/>
        </w:rPr>
      </w:pPr>
      <w:r>
        <w:rPr>
          <w:rFonts w:hint="eastAsia" w:ascii="宋体" w:hAnsi="宋体"/>
          <w:b/>
          <w:sz w:val="36"/>
        </w:rPr>
        <w:t xml:space="preserve">      投标人名称 ：</w:t>
      </w:r>
      <w:r/>
    </w:p>
    <w:p>
      <w:pPr>
        <w:rPr>
          <w:rFonts w:hint="eastAsia" w:ascii="宋体" w:hAnsi="宋体"/>
          <w:b/>
          <w:sz w:val="36"/>
          <w:u w:val="single"/>
        </w:rPr>
      </w:pPr>
      <w:r>
        <w:rPr>
          <w:rFonts w:hint="eastAsia" w:ascii="宋体" w:hAnsi="宋体"/>
          <w:b/>
          <w:sz w:val="36"/>
        </w:rPr>
        <w:t xml:space="preserve">      日      期 ：</w:t>
      </w:r>
      <w:r/>
    </w:p>
    <w:p>
      <w:pPr>
        <w:ind w:right="1124" w:firstLine="1084"/>
        <w:spacing w:line="500" w:lineRule="exact"/>
        <w:rPr>
          <w:rFonts w:ascii="宋体"/>
          <w:b/>
          <w:bCs/>
          <w:sz w:val="32"/>
          <w:szCs w:val="32"/>
        </w:rPr>
      </w:pPr>
      <w:r>
        <w:rPr>
          <w:rFonts w:hint="eastAsia" w:ascii="宋体" w:hAnsi="宋体"/>
          <w:b/>
          <w:sz w:val="36"/>
        </w:rPr>
        <w:t xml:space="preserve">投  标  人：（电子签章）</w:t>
      </w:r>
      <w:r/>
    </w:p>
    <w:p>
      <w:pPr>
        <w:jc w:val="center"/>
        <w:spacing w:line="440" w:lineRule="exact"/>
        <w:rPr>
          <w:rFonts w:hint="eastAsia" w:ascii="宋体" w:hAnsi="宋体"/>
          <w:b/>
          <w:bCs/>
          <w:sz w:val="32"/>
          <w:szCs w:val="32"/>
        </w:rPr>
      </w:pPr>
      <w:r>
        <w:rPr>
          <w:rFonts w:ascii="宋体"/>
          <w:sz w:val="36"/>
        </w:rPr>
        <w:br w:type="page" w:clear="all"/>
      </w:r>
      <w:r>
        <w:rPr>
          <w:rFonts w:hint="eastAsia" w:ascii="宋体" w:hAnsi="宋体"/>
          <w:b/>
          <w:bCs/>
          <w:sz w:val="32"/>
          <w:szCs w:val="32"/>
        </w:rPr>
        <w:t xml:space="preserve">投标主要文件目录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b/>
          <w:bCs/>
          <w:sz w:val="24"/>
        </w:rPr>
      </w:pPr>
      <w:r>
        <w:rPr>
          <w:rFonts w:hint="eastAsia" w:ascii="宋体" w:hAnsi="宋体"/>
          <w:sz w:val="24"/>
          <w:lang w:val="en-US" w:eastAsia="zh-CN"/>
        </w:rPr>
        <w:t xml:space="preserve">三</w:t>
      </w:r>
      <w:r>
        <w:rPr>
          <w:rFonts w:hint="eastAsia" w:ascii="宋体" w:hAnsi="宋体"/>
          <w:b/>
          <w:bCs/>
          <w:sz w:val="24"/>
        </w:rPr>
        <w:t xml:space="preserve">、</w:t>
      </w:r>
      <w:r>
        <w:rPr>
          <w:rFonts w:hint="eastAsia" w:ascii="宋体" w:hAnsi="宋体"/>
          <w:i/>
          <w:iCs/>
          <w:sz w:val="24"/>
          <w:u w:val="single"/>
        </w:rPr>
        <w:t xml:space="preserve">磋商报价表</w:t>
      </w:r>
      <w:r/>
    </w:p>
    <w:p>
      <w:pPr>
        <w:ind w:firstLine="480"/>
        <w:spacing w:line="360" w:lineRule="auto"/>
        <w:rPr>
          <w:rFonts w:hint="default" w:ascii="宋体" w:hAnsi="宋体" w:eastAsia="宋体"/>
          <w:sz w:val="24"/>
          <w:lang w:val="en-US" w:eastAsia="zh-CN"/>
        </w:rPr>
      </w:pPr>
      <w:r>
        <w:rPr>
          <w:rFonts w:hint="eastAsia" w:ascii="宋体" w:hAnsi="宋体"/>
          <w:sz w:val="24"/>
          <w:lang w:val="en-US" w:eastAsia="zh-CN"/>
        </w:rPr>
        <w:t xml:space="preserve">四</w:t>
      </w:r>
      <w:r>
        <w:rPr>
          <w:rFonts w:hint="eastAsia" w:ascii="宋体" w:hAnsi="宋体"/>
          <w:sz w:val="24"/>
        </w:rPr>
        <w:t xml:space="preserve">、</w:t>
      </w:r>
      <w:r>
        <w:rPr>
          <w:rFonts w:hint="eastAsia" w:ascii="宋体" w:hAnsi="宋体"/>
          <w:sz w:val="24"/>
          <w:lang w:val="en-US" w:eastAsia="zh-CN"/>
        </w:rPr>
        <w:t xml:space="preserve">投标分项报价表</w:t>
      </w:r>
      <w:r/>
    </w:p>
    <w:p>
      <w:pPr>
        <w:ind w:firstLine="480"/>
        <w:spacing w:line="360" w:lineRule="auto"/>
        <w:rPr>
          <w:rFonts w:hint="eastAsia" w:ascii="宋体" w:hAnsi="宋体"/>
          <w:sz w:val="24"/>
        </w:rPr>
      </w:pPr>
      <w:r>
        <w:rPr>
          <w:rFonts w:hint="eastAsia" w:ascii="宋体" w:hAnsi="宋体"/>
          <w:sz w:val="24"/>
          <w:lang w:val="en-US" w:eastAsia="zh-CN"/>
        </w:rPr>
        <w:t xml:space="preserve">五、</w:t>
      </w:r>
      <w:r>
        <w:rPr>
          <w:rFonts w:hint="eastAsia" w:ascii="宋体" w:hAnsi="宋体"/>
          <w:sz w:val="24"/>
        </w:rPr>
        <w:t xml:space="preserve">商务条款响应及偏离表</w:t>
      </w:r>
      <w:r/>
    </w:p>
    <w:p>
      <w:pPr>
        <w:ind w:firstLine="480"/>
        <w:spacing w:line="360" w:lineRule="auto"/>
        <w:rPr>
          <w:rFonts w:hint="default" w:ascii="宋体" w:hAnsi="宋体" w:cs="Courier New"/>
          <w:sz w:val="24"/>
          <w:szCs w:val="24"/>
          <w:lang w:val="en-US" w:eastAsia="zh-CN"/>
        </w:rPr>
      </w:pPr>
      <w:r>
        <w:rPr>
          <w:rFonts w:hint="eastAsia" w:ascii="宋体" w:hAnsi="宋体" w:cs="Courier New"/>
          <w:sz w:val="24"/>
          <w:szCs w:val="24"/>
          <w:lang w:val="en-US" w:eastAsia="zh-CN"/>
        </w:rPr>
        <w:t xml:space="preserve">六</w:t>
      </w:r>
      <w:r>
        <w:rPr>
          <w:rFonts w:hint="eastAsia" w:ascii="宋体" w:hAnsi="宋体" w:cs="Courier New"/>
          <w:sz w:val="24"/>
          <w:szCs w:val="24"/>
        </w:rPr>
        <w:t xml:space="preserve">、</w:t>
      </w:r>
      <w:r>
        <w:rPr>
          <w:rFonts w:hint="eastAsia" w:ascii="宋体" w:hAnsi="宋体" w:cs="Courier New"/>
          <w:sz w:val="24"/>
          <w:szCs w:val="24"/>
          <w:lang w:val="en-US" w:eastAsia="zh-CN"/>
        </w:rPr>
        <w:t xml:space="preserve">主要标的信息</w:t>
      </w:r>
      <w:r/>
    </w:p>
    <w:p>
      <w:pPr>
        <w:ind w:firstLine="480"/>
        <w:spacing w:line="360" w:lineRule="auto"/>
        <w:rPr>
          <w:rFonts w:hint="eastAsia" w:ascii="宋体" w:hAnsi="宋体" w:cs="Courier New"/>
          <w:sz w:val="24"/>
          <w:szCs w:val="24"/>
        </w:rPr>
      </w:pPr>
      <w:r>
        <w:rPr>
          <w:rFonts w:hint="eastAsia" w:ascii="宋体" w:hAnsi="宋体" w:cs="Courier New"/>
          <w:sz w:val="24"/>
          <w:szCs w:val="24"/>
          <w:lang w:val="en-US" w:eastAsia="zh-CN"/>
        </w:rPr>
        <w:t xml:space="preserve">七、</w:t>
      </w:r>
      <w:r>
        <w:rPr>
          <w:rFonts w:hint="eastAsia" w:ascii="宋体" w:hAnsi="宋体"/>
          <w:sz w:val="24"/>
        </w:rPr>
        <w:t xml:space="preserve">其他 （投标人认为有必要提供的声明和文件，如有自拟并自行添加）</w:t>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spacing w:line="360" w:lineRule="auto"/>
        <w:rPr>
          <w:rFonts w:hint="eastAsia" w:ascii="宋体" w:hAnsi="宋体"/>
          <w:b/>
          <w:bCs/>
          <w:sz w:val="28"/>
          <w:szCs w:val="28"/>
        </w:rPr>
      </w:pPr>
      <w:r>
        <w:rPr>
          <w:rFonts w:hint="eastAsia" w:ascii="宋体" w:hAnsi="宋体"/>
          <w:b/>
          <w:bCs/>
          <w:sz w:val="28"/>
          <w:szCs w:val="28"/>
        </w:rPr>
      </w:r>
      <w:r/>
    </w:p>
    <w:p>
      <w:pPr>
        <w:jc w:val="center"/>
        <w:rPr>
          <w:rFonts w:hint="eastAsia" w:ascii="宋体" w:hAnsi="宋体"/>
          <w:b/>
          <w:sz w:val="32"/>
          <w:szCs w:val="32"/>
        </w:rPr>
      </w:pPr>
      <w:r>
        <w:rPr>
          <w:rFonts w:hint="eastAsia" w:ascii="宋体" w:hAnsi="宋体"/>
          <w:b/>
          <w:sz w:val="32"/>
          <w:szCs w:val="32"/>
        </w:rPr>
        <w:t xml:space="preserve">一、资格审查响应对照表</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7"/>
        <w:gridCol w:w="1928"/>
      </w:tblGrid>
      <w:tr>
        <w:trPr>
          <w:trHeight w:val="647"/>
        </w:trPr>
        <w:tc>
          <w:tcPr>
            <w:tcW w:w="646" w:type="dxa"/>
            <w:vAlign w:val="center"/>
            <w:textDirection w:val="lrTb"/>
            <w:noWrap w:val="false"/>
          </w:tcPr>
          <w:p>
            <w:pPr>
              <w:jc w:val="center"/>
              <w:spacing w:line="240" w:lineRule="atLeast"/>
              <w:rPr>
                <w:rFonts w:ascii="幼圆" w:eastAsia="幼圆"/>
                <w:b/>
              </w:rPr>
            </w:pPr>
            <w:r>
              <w:rPr>
                <w:rFonts w:hint="eastAsia" w:ascii="幼圆" w:eastAsia="幼圆"/>
                <w:b/>
              </w:rPr>
              <w:t xml:space="preserve">序号</w:t>
            </w:r>
            <w:r/>
          </w:p>
        </w:tc>
        <w:tc>
          <w:tcPr>
            <w:tcW w:w="5677" w:type="dxa"/>
            <w:vAlign w:val="center"/>
            <w:textDirection w:val="lrTb"/>
            <w:noWrap w:val="false"/>
          </w:tcPr>
          <w:p>
            <w:pPr>
              <w:jc w:val="center"/>
              <w:spacing w:line="240" w:lineRule="atLeast"/>
              <w:rPr>
                <w:rFonts w:ascii="幼圆" w:eastAsia="幼圆"/>
                <w:b/>
              </w:rPr>
            </w:pPr>
            <w:r>
              <w:rPr>
                <w:rFonts w:hint="eastAsia" w:ascii="幼圆" w:eastAsia="幼圆"/>
                <w:b/>
              </w:rPr>
              <w:t xml:space="preserve">资格审查响应内容</w:t>
            </w:r>
            <w:r/>
          </w:p>
        </w:tc>
        <w:tc>
          <w:tcPr>
            <w:tcW w:w="1928" w:type="dxa"/>
            <w:vAlign w:val="center"/>
            <w:textDirection w:val="lrTb"/>
            <w:noWrap w:val="false"/>
          </w:tcPr>
          <w:p>
            <w:pPr>
              <w:jc w:val="center"/>
              <w:spacing w:line="240" w:lineRule="atLeast"/>
              <w:rPr>
                <w:rFonts w:ascii="幼圆" w:eastAsia="幼圆"/>
                <w:b/>
              </w:rPr>
            </w:pPr>
            <w:r>
              <w:rPr>
                <w:rFonts w:hint="eastAsia" w:ascii="幼圆" w:eastAsia="幼圆"/>
                <w:b/>
              </w:rPr>
              <w:t xml:space="preserve">是否响应</w:t>
            </w:r>
            <w:r/>
          </w:p>
          <w:p>
            <w:pPr>
              <w:jc w:val="center"/>
              <w:spacing w:line="240" w:lineRule="atLeast"/>
              <w:rPr>
                <w:rFonts w:ascii="幼圆" w:eastAsia="幼圆"/>
                <w:b/>
              </w:rPr>
            </w:pPr>
            <w:r>
              <w:rPr>
                <w:rFonts w:hint="eastAsia" w:ascii="幼圆" w:eastAsia="幼圆"/>
                <w:b/>
              </w:rPr>
              <w:t xml:space="preserve">（填是或者否）</w:t>
            </w:r>
            <w:r/>
          </w:p>
        </w:tc>
      </w:tr>
      <w:tr>
        <w:trPr>
          <w:trHeight w:val="335"/>
        </w:trPr>
        <w:tc>
          <w:tcPr>
            <w:gridSpan w:val="3"/>
            <w:tcW w:w="8251" w:type="dxa"/>
            <w:vAlign w:val="center"/>
            <w:textDirection w:val="lrTb"/>
            <w:noWrap w:val="false"/>
          </w:tcPr>
          <w:p>
            <w:pPr>
              <w:rPr>
                <w:rFonts w:hint="eastAsia" w:ascii="宋体" w:hAnsi="宋体"/>
                <w:b/>
              </w:rPr>
            </w:pPr>
            <w:r>
              <w:rPr>
                <w:rFonts w:hint="eastAsia" w:ascii="宋体" w:hAnsi="宋体"/>
                <w:b/>
              </w:rPr>
              <w:t xml:space="preserve">通用资格条件</w:t>
            </w:r>
            <w:r/>
          </w:p>
        </w:tc>
      </w:tr>
      <w:tr>
        <w:trPr>
          <w:trHeight w:val="761"/>
        </w:trPr>
        <w:tc>
          <w:tcPr>
            <w:tcW w:w="646" w:type="dxa"/>
            <w:vAlign w:val="center"/>
            <w:textDirection w:val="lrTb"/>
            <w:noWrap w:val="false"/>
          </w:tcPr>
          <w:p>
            <w:pPr>
              <w:jc w:val="center"/>
              <w:rPr>
                <w:rFonts w:hint="eastAsia" w:ascii="宋体" w:hAnsi="宋体"/>
                <w:b/>
              </w:rPr>
            </w:pPr>
            <w:r>
              <w:rPr>
                <w:rFonts w:hint="eastAsia" w:ascii="宋体" w:hAnsi="宋体"/>
              </w:rPr>
              <w:t xml:space="preserve">1</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法人或者其他组织的营业执照等证明文件，自然人的身份证明</w:t>
            </w:r>
            <w:r>
              <w:rPr>
                <w:rFonts w:hint="eastAsia" w:ascii="宋体" w:hAnsi="宋体"/>
              </w:rPr>
              <w:t xml:space="preserve">（身份证为正、反面）</w:t>
            </w:r>
            <w:r/>
          </w:p>
        </w:tc>
        <w:tc>
          <w:tcPr>
            <w:tcW w:w="1928" w:type="dxa"/>
            <w:vAlign w:val="center"/>
            <w:textDirection w:val="lrTb"/>
            <w:noWrap w:val="false"/>
          </w:tcPr>
          <w:p>
            <w:pPr>
              <w:rPr>
                <w:rFonts w:hint="eastAsia" w:ascii="宋体" w:hAnsi="宋体"/>
                <w:b/>
              </w:rPr>
            </w:pPr>
            <w:r>
              <w:rPr>
                <w:rFonts w:hint="eastAsia" w:ascii="宋体" w:hAnsi="宋体"/>
                <w:b/>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2</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依法缴纳职工社会保障资金的证明材料</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3</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投标人依法纳税的缴款凭证</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17"/>
        </w:trPr>
        <w:tc>
          <w:tcPr>
            <w:tcW w:w="646" w:type="dxa"/>
            <w:vAlign w:val="center"/>
            <w:textDirection w:val="lrTb"/>
            <w:noWrap w:val="false"/>
          </w:tcPr>
          <w:p>
            <w:pPr>
              <w:jc w:val="center"/>
              <w:rPr>
                <w:rFonts w:hint="eastAsia" w:ascii="宋体" w:hAnsi="宋体"/>
              </w:rPr>
            </w:pPr>
            <w:r>
              <w:rPr>
                <w:rFonts w:hint="eastAsia" w:ascii="宋体" w:hAnsi="宋体"/>
              </w:rPr>
              <w:t xml:space="preserve">4</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上一年度的财务状况情况(成立不满一年不需提供)</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5</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具备履行合同所必需的设备和专业技术能力的证明材料</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6</w:t>
            </w:r>
            <w:r/>
          </w:p>
        </w:tc>
        <w:tc>
          <w:tcPr>
            <w:tcW w:w="5677" w:type="dxa"/>
            <w:vAlign w:val="center"/>
            <w:textDirection w:val="lrTb"/>
            <w:noWrap w:val="false"/>
          </w:tcPr>
          <w:p>
            <w:pPr>
              <w:spacing w:line="360" w:lineRule="auto"/>
              <w:rPr>
                <w:rFonts w:hint="eastAsia" w:ascii="宋体" w:hAnsi="宋体"/>
                <w:iCs/>
              </w:rPr>
            </w:pPr>
            <w:r>
              <w:rPr>
                <w:rFonts w:hint="eastAsia" w:ascii="宋体" w:hAnsi="宋体" w:cs="宋体"/>
              </w:rPr>
              <w:t xml:space="preserve"> 参加本次政府采购活动前3年内在经营活动中没有重大违法记录的书面声明</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7</w:t>
            </w:r>
            <w:r/>
          </w:p>
        </w:tc>
        <w:tc>
          <w:tcPr>
            <w:tcW w:w="567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未被“信用中国”网站（http://www.creditchina.gov.cn）、“中国政府采购网"(http://www.ccgp.gov.cn)列入失信被执行人、重大税收违法案件当事人名单、政府采购严重违法失信行为记录名单</w:t>
            </w:r>
            <w:r>
              <w:rPr>
                <w:rFonts w:hint="eastAsia" w:ascii="宋体" w:hAnsi="宋体" w:cs="宋体"/>
                <w:b/>
                <w:bCs/>
              </w:rPr>
              <w:t xml:space="preserve">（可提供“基本资格条件承诺函”）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8</w:t>
            </w:r>
            <w:r/>
          </w:p>
        </w:tc>
        <w:tc>
          <w:tcPr>
            <w:tcW w:w="5677"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供应商信用承诺函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90"/>
        </w:trPr>
        <w:tc>
          <w:tcPr>
            <w:gridSpan w:val="3"/>
            <w:tcW w:w="8251" w:type="dxa"/>
            <w:vAlign w:val="center"/>
            <w:textDirection w:val="lrTb"/>
            <w:noWrap w:val="false"/>
          </w:tcPr>
          <w:p>
            <w:pPr>
              <w:rPr>
                <w:rFonts w:hint="eastAsia" w:ascii="宋体" w:hAnsi="宋体"/>
              </w:rPr>
            </w:pPr>
            <w:r>
              <w:rPr>
                <w:rFonts w:hint="eastAsia" w:ascii="宋体" w:hAnsi="宋体" w:cs="宋体"/>
                <w:b/>
                <w:bCs/>
              </w:rPr>
              <w:t xml:space="preserve">落实政府采购政策需满足的资格要求</w:t>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9</w:t>
            </w:r>
            <w:r/>
          </w:p>
        </w:tc>
        <w:tc>
          <w:tcPr>
            <w:tcW w:w="5677" w:type="dxa"/>
            <w:vAlign w:val="center"/>
            <w:textDirection w:val="lrTb"/>
            <w:noWrap w:val="false"/>
          </w:tcPr>
          <w:p>
            <w:r>
              <w:rPr>
                <w:rFonts w:hint="eastAsia" w:ascii="宋体" w:hAnsi="宋体" w:cs="宋体"/>
                <w:b/>
                <w:bCs/>
                <w:i/>
                <w:iCs/>
                <w:color w:val="000000" w:themeColor="text1"/>
                <w:u w:val="single"/>
                <w14:textFill>
                  <w14:solidFill>
                    <w14:schemeClr w14:val="tx1"/>
                  </w14:solidFill>
                </w14:textFill>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gridSpan w:val="3"/>
            <w:tcW w:w="8251" w:type="dxa"/>
            <w:vAlign w:val="center"/>
            <w:textDirection w:val="lrTb"/>
            <w:noWrap w:val="false"/>
          </w:tcPr>
          <w:p>
            <w:pPr>
              <w:spacing w:line="360" w:lineRule="auto"/>
              <w:rPr>
                <w:rFonts w:hint="eastAsia" w:ascii="宋体" w:hAnsi="宋体"/>
              </w:rPr>
            </w:pPr>
            <w:r>
              <w:rPr>
                <w:rFonts w:hint="eastAsia" w:ascii="宋体" w:hAnsi="宋体"/>
                <w:b/>
              </w:rPr>
              <w:t xml:space="preserve">特定资格条件</w:t>
            </w:r>
            <w:r/>
          </w:p>
        </w:tc>
      </w:tr>
      <w:tr>
        <w:trPr>
          <w:trHeight w:val="389"/>
        </w:trPr>
        <w:tc>
          <w:tcPr>
            <w:tcW w:w="646" w:type="dxa"/>
            <w:vAlign w:val="center"/>
            <w:textDirection w:val="lrTb"/>
            <w:noWrap w:val="false"/>
          </w:tcPr>
          <w:p>
            <w:pPr>
              <w:jc w:val="center"/>
              <w:rPr>
                <w:rFonts w:hint="eastAsia" w:ascii="宋体" w:hAnsi="宋体"/>
              </w:rPr>
            </w:pPr>
            <w:r>
              <w:rPr>
                <w:rFonts w:hint="eastAsia" w:ascii="宋体" w:hAnsi="宋体"/>
              </w:rPr>
              <w:t xml:space="preserve">10</w:t>
            </w:r>
            <w:r/>
          </w:p>
        </w:tc>
        <w:tc>
          <w:tcPr>
            <w:tcW w:w="5677" w:type="dxa"/>
            <w:vAlign w:val="center"/>
            <w:textDirection w:val="lrTb"/>
            <w:noWrap w:val="false"/>
          </w:tcPr>
          <w:p>
            <w:pPr>
              <w:ind w:firstLine="420"/>
              <w:pageBreakBefore w:val="0"/>
              <w:spacing w:line="240" w:lineRule="auto"/>
              <w:rPr>
                <w:rFonts w:hint="eastAsia" w:ascii="宋体" w:hAnsi="宋体"/>
                <w:i/>
                <w:highlight w:val="yellow"/>
                <w:u w:val="single"/>
                <w:lang w:val="en-US" w:eastAsia="zh-CN"/>
              </w:rPr>
            </w:pPr>
            <w:r>
              <w:rPr>
                <w:rFonts w:hint="eastAsia" w:ascii="宋体" w:hAnsi="宋体"/>
                <w:i/>
                <w:highlight w:val="yellow"/>
                <w:u w:val="single"/>
                <w:lang w:val="en-US" w:eastAsia="zh-CN"/>
              </w:rPr>
            </w:r>
            <w:r/>
          </w:p>
          <w:p>
            <w:pPr>
              <w:pageBreakBefore w:val="0"/>
              <w:spacing w:line="360" w:lineRule="auto"/>
              <w:rPr>
                <w:rFonts w:hint="eastAsia" w:ascii="宋体" w:hAnsi="宋体" w:eastAsia="宋体"/>
                <w:i/>
                <w:u w:val="single"/>
                <w:lang w:val="en-US" w:eastAsia="zh-CN"/>
              </w:rPr>
            </w:pPr>
            <w:r>
              <w:rPr>
                <w:rFonts w:hint="eastAsia" w:ascii="宋体"/>
                <w:i/>
                <w:iCs/>
                <w:u w:val="single"/>
              </w:rPr>
              <w:t xml:space="preserve">供应商须具有有效的道路运输经营许可证</w:t>
            </w:r>
            <w:r>
              <w:rPr>
                <w:rFonts w:hint="eastAsia" w:ascii="宋体" w:hAnsi="宋体" w:cs="宋体"/>
                <w:i/>
                <w:iCs/>
                <w:highlight w:val="none"/>
                <w:u w:val="single"/>
              </w:rPr>
              <w:t xml:space="preserve">。</w:t>
            </w:r>
            <w:r>
              <w:rPr>
                <w:rFonts w:hint="eastAsia" w:ascii="宋体" w:hAnsi="宋体" w:cs="宋体"/>
                <w:b/>
                <w:bCs/>
                <w:i/>
                <w:iCs/>
                <w:highlight w:val="none"/>
                <w:u w:val="single"/>
              </w:rPr>
              <w:t xml:space="preserve">（提供证书原件扫描上传）</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gridSpan w:val="3"/>
            <w:tcW w:w="8251" w:type="dxa"/>
            <w:vAlign w:val="center"/>
            <w:textDirection w:val="lrTb"/>
            <w:noWrap w:val="false"/>
          </w:tcPr>
          <w:p>
            <w:pPr>
              <w:rPr>
                <w:rFonts w:hint="eastAsia" w:ascii="宋体" w:hAnsi="宋体"/>
              </w:rPr>
            </w:pPr>
            <w:r>
              <w:rPr>
                <w:rFonts w:hint="eastAsia" w:ascii="宋体" w:hAnsi="宋体"/>
                <w:b/>
              </w:rPr>
              <w:t xml:space="preserve">其他资格条件</w:t>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11</w:t>
            </w:r>
            <w:r/>
          </w:p>
        </w:tc>
        <w:tc>
          <w:tcPr>
            <w:tcW w:w="5677" w:type="dxa"/>
            <w:vAlign w:val="center"/>
            <w:textDirection w:val="lrTb"/>
            <w:noWrap w:val="false"/>
          </w:tcPr>
          <w:p>
            <w:pPr>
              <w:jc w:val="left"/>
              <w:spacing w:line="0" w:lineRule="atLeast"/>
              <w:rPr>
                <w:rFonts w:hint="eastAsia" w:ascii="宋体" w:hAnsi="宋体"/>
                <w:iCs/>
              </w:rPr>
            </w:pPr>
            <w:r>
              <w:rPr>
                <w:rFonts w:hint="eastAsia" w:ascii="宋体" w:hAnsi="宋体"/>
                <w:iCs/>
              </w:rPr>
              <w:t xml:space="preserve">磋商响应函</w:t>
            </w:r>
            <w:r/>
          </w:p>
        </w:tc>
        <w:tc>
          <w:tcPr>
            <w:tcW w:w="1928" w:type="dxa"/>
            <w:vAlign w:val="center"/>
            <w:textDirection w:val="lrTb"/>
            <w:noWrap w:val="false"/>
          </w:tcPr>
          <w:p>
            <w:pPr>
              <w:rPr>
                <w:rFonts w:hint="eastAsia" w:ascii="宋体" w:hAnsi="宋体"/>
              </w:rPr>
            </w:pPr>
            <w:r>
              <w:rPr>
                <w:rFonts w:hint="eastAsia" w:ascii="宋体" w:hAnsi="宋体"/>
              </w:rPr>
            </w:r>
            <w:r/>
          </w:p>
        </w:tc>
      </w:tr>
      <w:tr>
        <w:trPr>
          <w:trHeight w:val="400"/>
        </w:trPr>
        <w:tc>
          <w:tcPr>
            <w:tcW w:w="646" w:type="dxa"/>
            <w:vAlign w:val="center"/>
            <w:textDirection w:val="lrTb"/>
            <w:noWrap w:val="false"/>
          </w:tcPr>
          <w:p>
            <w:pPr>
              <w:jc w:val="center"/>
              <w:rPr>
                <w:rFonts w:hint="eastAsia" w:ascii="宋体" w:hAnsi="宋体"/>
              </w:rPr>
            </w:pPr>
            <w:r>
              <w:rPr>
                <w:rFonts w:hint="eastAsia" w:ascii="宋体" w:hAnsi="宋体"/>
              </w:rPr>
              <w:t xml:space="preserve">12</w:t>
            </w:r>
            <w:r/>
          </w:p>
        </w:tc>
        <w:tc>
          <w:tcPr>
            <w:tcW w:w="5677" w:type="dxa"/>
            <w:vAlign w:val="center"/>
            <w:textDirection w:val="lrTb"/>
            <w:noWrap w:val="false"/>
          </w:tcPr>
          <w:p>
            <w:pPr>
              <w:jc w:val="left"/>
              <w:spacing w:line="0" w:lineRule="atLeast"/>
              <w:rPr>
                <w:rFonts w:hint="eastAsia" w:ascii="宋体" w:hAnsi="宋体"/>
                <w:iCs/>
              </w:rPr>
            </w:pPr>
            <w:r>
              <w:rPr>
                <w:rFonts w:hint="eastAsia" w:ascii="宋体" w:hAnsi="宋体"/>
                <w:iCs/>
              </w:rPr>
              <w:t xml:space="preserve">法人授权书</w:t>
            </w:r>
            <w:r/>
          </w:p>
        </w:tc>
        <w:tc>
          <w:tcPr>
            <w:tcW w:w="1928" w:type="dxa"/>
            <w:vAlign w:val="center"/>
            <w:textDirection w:val="lrTb"/>
            <w:noWrap w:val="false"/>
          </w:tcPr>
          <w:p>
            <w:pPr>
              <w:rPr>
                <w:rFonts w:hint="eastAsia" w:ascii="宋体" w:hAnsi="宋体"/>
              </w:rPr>
            </w:pPr>
            <w:r>
              <w:rPr>
                <w:rFonts w:hint="eastAsia" w:ascii="宋体" w:hAnsi="宋体"/>
              </w:rPr>
            </w:r>
            <w:r/>
          </w:p>
        </w:tc>
      </w:tr>
    </w:tbl>
    <w:p>
      <w:pPr>
        <w:jc w:val="center"/>
        <w:spacing w:line="500" w:lineRule="exact"/>
        <w:rPr>
          <w:rFonts w:ascii="宋体" w:hAnsi="宋体"/>
          <w:b/>
          <w:bCs/>
          <w:highlight w:val="none"/>
        </w:rPr>
      </w:pPr>
      <w:r>
        <w:rPr>
          <w:rFonts w:ascii="宋体" w:hAnsi="宋体"/>
          <w:b/>
          <w:bCs/>
          <w:highlight w:val="none"/>
        </w:rPr>
      </w:r>
      <w:r/>
    </w:p>
    <w:p>
      <w:pPr>
        <w:jc w:val="center"/>
        <w:spacing w:line="500" w:lineRule="exact"/>
        <w:rPr>
          <w:rFonts w:ascii="宋体" w:hAnsi="宋体"/>
          <w:b/>
          <w:bCs/>
          <w:highlight w:val="none"/>
        </w:rPr>
      </w:pPr>
      <w:r>
        <w:rPr>
          <w:rFonts w:ascii="宋体" w:hAnsi="宋体"/>
          <w:b/>
        </w:rPr>
        <w:t xml:space="preserve">基本资格条件承诺函</w:t>
      </w:r>
      <w:r/>
    </w:p>
    <w:p>
      <w:pPr>
        <w:spacing w:line="560" w:lineRule="exact"/>
        <w:rPr>
          <w:rFonts w:hint="eastAsia" w:ascii="宋体" w:hAnsi="宋体"/>
        </w:rPr>
      </w:pPr>
      <w:r>
        <w:rPr>
          <w:rFonts w:ascii="宋体" w:hAnsi="宋体"/>
        </w:rPr>
        <w:t xml:space="preserve">致</w:t>
      </w:r>
      <w:r>
        <w:rPr>
          <w:rFonts w:hint="eastAsia" w:ascii="宋体" w:hAnsi="宋体"/>
          <w:u w:val="single"/>
        </w:rPr>
        <w:t xml:space="preserve">                </w:t>
      </w:r>
      <w:r>
        <w:rPr>
          <w:rFonts w:ascii="宋体" w:hAnsi="宋体"/>
          <w:u w:val="single"/>
        </w:rPr>
        <w:t xml:space="preserve"> </w:t>
      </w:r>
      <w:r>
        <w:rPr>
          <w:rFonts w:ascii="宋体" w:hAnsi="宋体"/>
        </w:rPr>
        <w:t xml:space="preserve">（采购代理机构名称）：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rPr>
        <w:t xml:space="preserve">（</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t>
      </w:r>
      <w:r>
        <w:rPr>
          <w:rFonts w:hint="eastAsia" w:ascii="宋体" w:hAnsi="宋体"/>
        </w:rPr>
        <w:t xml:space="preserve">http://</w:t>
      </w:r>
      <w:r>
        <w:rPr>
          <w:rFonts w:ascii="宋体" w:hAnsi="宋体"/>
        </w:rPr>
        <w:t xml:space="preserve">www.creditchina.gov.cn）“失信被执行人”、“重大税收违法案件当事人名单”中，也未列入中国政府采购网（</w:t>
      </w:r>
      <w:r>
        <w:rPr>
          <w:rFonts w:hint="eastAsia" w:ascii="宋体" w:hAnsi="宋体"/>
        </w:rPr>
        <w:t xml:space="preserve">http://</w:t>
      </w:r>
      <w:r>
        <w:rPr>
          <w:rFonts w:ascii="宋体" w:hAnsi="宋体"/>
        </w:rPr>
        <w:t xml:space="preserve">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1260"/>
        <w:jc w:val="center"/>
        <w:spacing w:line="560" w:lineRule="exact"/>
        <w:rPr>
          <w:rFonts w:hint="eastAsia" w:ascii="宋体" w:hAnsi="宋体"/>
        </w:rPr>
      </w:pPr>
      <w:r>
        <w:rPr>
          <w:rFonts w:hint="eastAsia" w:ascii="宋体" w:hAnsi="宋体"/>
        </w:rPr>
        <w:t xml:space="preserve">                      法定代表人（签章）：</w:t>
      </w:r>
      <w:r/>
    </w:p>
    <w:p>
      <w:pPr>
        <w:ind w:firstLine="420"/>
        <w:spacing w:line="560" w:lineRule="exact"/>
        <w:rPr>
          <w:rFonts w:hint="eastAsia" w:ascii="宋体" w:hAnsi="宋体"/>
        </w:rPr>
      </w:pPr>
      <w:r>
        <w:rPr>
          <w:rFonts w:hint="eastAsia" w:ascii="宋体" w:hAnsi="宋体"/>
        </w:rPr>
      </w:r>
      <w:r/>
    </w:p>
    <w:p>
      <w:pPr>
        <w:ind w:firstLine="420"/>
        <w:jc w:val="left"/>
        <w:spacing w:line="560" w:lineRule="exact"/>
        <w:rPr>
          <w:rFonts w:hint="eastAsia" w:ascii="宋体" w:hAnsi="宋体"/>
        </w:rPr>
      </w:pPr>
      <w:r>
        <w:rPr>
          <w:rFonts w:hint="eastAsia" w:ascii="宋体" w:hAnsi="宋体"/>
        </w:rPr>
        <w:t xml:space="preserve">                                           供应商名称（签章）：</w:t>
      </w:r>
      <w:r/>
    </w:p>
    <w:p>
      <w:pPr>
        <w:ind w:firstLine="420"/>
        <w:spacing w:line="560" w:lineRule="exact"/>
        <w:rPr>
          <w:rFonts w:hint="eastAsia" w:ascii="宋体" w:hAnsi="宋体"/>
        </w:rPr>
      </w:pPr>
      <w:r>
        <w:rPr>
          <w:rFonts w:hint="eastAsia" w:ascii="宋体" w:hAnsi="宋体"/>
        </w:rPr>
      </w:r>
      <w:r/>
    </w:p>
    <w:p>
      <w:pPr>
        <w:ind w:firstLine="1470"/>
        <w:jc w:val="right"/>
        <w:spacing w:line="560" w:lineRule="exact"/>
        <w:rPr>
          <w:rFonts w:hint="eastAsia" w:ascii="宋体" w:hAnsi="宋体"/>
        </w:rPr>
      </w:pPr>
      <w:r>
        <w:rPr>
          <w:rFonts w:ascii="宋体" w:hAnsi="宋体"/>
        </w:rPr>
        <w:t xml:space="preserve">年   月   日</w:t>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spacing w:line="500" w:lineRule="exact"/>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r>
      <w:r/>
    </w:p>
    <w:p>
      <w:pPr>
        <w:jc w:val="center"/>
        <w:rPr>
          <w:rFonts w:hint="eastAsia" w:ascii="宋体" w:hAnsi="宋体"/>
          <w:b/>
        </w:rPr>
      </w:pPr>
      <w:r>
        <w:rPr>
          <w:rFonts w:hint="eastAsia" w:ascii="宋体" w:hAnsi="宋体"/>
          <w:b/>
        </w:rPr>
        <w:t xml:space="preserve">供应商信用承诺书</w:t>
      </w:r>
      <w:r/>
    </w:p>
    <w:p>
      <w:pPr>
        <w:keepLines w:val="0"/>
        <w:keepNext w:val="0"/>
        <w:pageBreakBefore w:val="0"/>
        <w:spacing w:line="360" w:lineRule="auto"/>
        <w:widowControl w:val="off"/>
        <w:rPr>
          <w:rFonts w:hint="eastAsia" w:ascii="宋体" w:hAnsi="宋体"/>
        </w:rPr>
      </w:pPr>
      <w:r>
        <w:rPr>
          <w:rFonts w:hint="eastAsia" w:ascii="宋体" w:hAnsi="宋体"/>
        </w:rPr>
        <w:t xml:space="preserve">承诺主体名称：</w:t>
      </w:r>
      <w:r/>
    </w:p>
    <w:p>
      <w:pPr>
        <w:keepLines w:val="0"/>
        <w:keepNext w:val="0"/>
        <w:pageBreakBefore w:val="0"/>
        <w:spacing w:line="360" w:lineRule="auto"/>
        <w:widowControl w:val="off"/>
        <w:rPr>
          <w:rFonts w:hint="eastAsia" w:ascii="宋体" w:hAnsi="宋体"/>
        </w:rPr>
      </w:pPr>
      <w:r>
        <w:rPr>
          <w:rFonts w:hint="eastAsia" w:ascii="宋体" w:hAnsi="宋体"/>
        </w:rPr>
        <w:t xml:space="preserve">统一社会信用代码：</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四、自觉接受行政管理部门、行业组织、社会公众、新闻舆论的监督；</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七、严格遵守信用信息公示相关规定，向社会公示信用信息；</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八、在“信用中国”和“中国政府采购网”网站中无严重失信记录；</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十、本承诺书自签订之日起生效。</w:t>
      </w:r>
      <w:r/>
    </w:p>
    <w:p>
      <w:pPr>
        <w:ind w:firstLine="420"/>
        <w:keepLines w:val="0"/>
        <w:keepNext w:val="0"/>
        <w:pageBreakBefore w:val="0"/>
        <w:spacing w:line="360" w:lineRule="auto"/>
        <w:widowControl w:val="off"/>
        <w:rPr>
          <w:rFonts w:hint="eastAsia" w:ascii="宋体" w:hAnsi="宋体"/>
        </w:rPr>
      </w:pPr>
      <w:r>
        <w:rPr>
          <w:rFonts w:hint="eastAsia" w:ascii="宋体" w:hAnsi="宋体"/>
        </w:rPr>
        <w:t xml:space="preserve"> （注：法定代表人或负责人、主体名称发生变更的应当重新做出承诺。）</w:t>
      </w:r>
      <w:r/>
    </w:p>
    <w:p>
      <w:pPr>
        <w:jc w:val="center"/>
        <w:keepLines w:val="0"/>
        <w:keepNext w:val="0"/>
        <w:pageBreakBefore w:val="0"/>
        <w:spacing w:line="360" w:lineRule="auto"/>
        <w:widowControl w:val="off"/>
        <w:rPr>
          <w:rFonts w:hint="eastAsia" w:ascii="宋体" w:hAnsi="宋体"/>
        </w:rPr>
      </w:pPr>
      <w:r>
        <w:rPr>
          <w:rFonts w:hint="eastAsia" w:ascii="宋体" w:hAnsi="宋体"/>
        </w:rPr>
        <w:t xml:space="preserve">　　　　　　　　　　           </w:t>
      </w:r>
      <w:r>
        <w:rPr>
          <w:rFonts w:hint="eastAsia" w:ascii="宋体" w:hAnsi="宋体"/>
          <w:lang w:val="en-US" w:eastAsia="zh-CN"/>
        </w:rPr>
        <w:t xml:space="preserve">         </w:t>
      </w:r>
      <w:r>
        <w:rPr>
          <w:rFonts w:hint="eastAsia" w:ascii="宋体" w:hAnsi="宋体"/>
        </w:rPr>
        <w:t xml:space="preserve">承诺单位（签章）：           </w:t>
      </w:r>
      <w:r/>
    </w:p>
    <w:p>
      <w:pPr>
        <w:jc w:val="center"/>
        <w:keepLines w:val="0"/>
        <w:keepNext w:val="0"/>
        <w:pageBreakBefore w:val="0"/>
        <w:spacing w:line="360" w:lineRule="auto"/>
        <w:widowControl w:val="off"/>
        <w:rPr>
          <w:rFonts w:hint="eastAsia" w:ascii="宋体" w:hAnsi="宋体"/>
        </w:rPr>
      </w:pPr>
      <w:r>
        <w:rPr>
          <w:rFonts w:hint="eastAsia" w:ascii="宋体" w:hAnsi="宋体"/>
        </w:rPr>
        <w:t xml:space="preserve">　　　　　　　　　   　  法定代表人（负责人）：</w:t>
      </w:r>
      <w:r/>
    </w:p>
    <w:p>
      <w:pPr>
        <w:jc w:val="center"/>
        <w:keepLines w:val="0"/>
        <w:keepNext w:val="0"/>
        <w:pageBreakBefore w:val="0"/>
        <w:spacing w:line="360" w:lineRule="auto"/>
        <w:widowControl w:val="off"/>
      </w:pPr>
      <w:r>
        <w:rPr>
          <w:rFonts w:hint="eastAsia" w:ascii="宋体" w:hAnsi="宋体"/>
        </w:rPr>
        <w:t xml:space="preserve">　　　　　　　　　      　年    月    日</w:t>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highlight w:val="none"/>
        </w:rPr>
      </w:pPr>
      <w:r>
        <w:rPr>
          <w:rFonts w:hint="eastAsia" w:ascii="宋体" w:hAnsi="宋体"/>
          <w:b/>
        </w:rPr>
        <w:t xml:space="preserve">磋商响应函</w:t>
      </w:r>
      <w:r/>
    </w:p>
    <w:p>
      <w:pPr>
        <w:pStyle w:val="970"/>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70"/>
        <w:ind w:firstLine="420"/>
        <w:jc w:val="left"/>
        <w:spacing w:line="360" w:lineRule="auto"/>
        <w:rPr>
          <w:rFonts w:hint="eastAsia"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70"/>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70"/>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70"/>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70"/>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70"/>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70"/>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70"/>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70"/>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70"/>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70"/>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70"/>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70"/>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70"/>
        <w:ind w:firstLine="420"/>
        <w:spacing w:line="360" w:lineRule="auto"/>
        <w:rPr>
          <w:rFonts w:hint="eastAsia" w:ascii="宋体" w:hAnsi="宋体"/>
          <w:sz w:val="21"/>
          <w:szCs w:val="21"/>
        </w:rPr>
      </w:pPr>
      <w:r>
        <w:rPr>
          <w:rFonts w:hint="eastAsia" w:ascii="宋体" w:hAnsi="宋体"/>
          <w:sz w:val="21"/>
          <w:szCs w:val="21"/>
        </w:rPr>
        <w:t xml:space="preserve">供应商名称（签章）：            </w:t>
      </w:r>
      <w:r/>
    </w:p>
    <w:p>
      <w:pPr>
        <w:pStyle w:val="970"/>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37"/>
        <w:ind w:firstLine="478"/>
        <w:spacing w:before="0" w:after="0"/>
        <w:rPr>
          <w:rFonts w:hint="eastAsia" w:ascii="宋体" w:hAnsi="宋体"/>
          <w:sz w:val="21"/>
          <w:szCs w:val="21"/>
        </w:rPr>
      </w:pPr>
      <w:r>
        <w:rPr>
          <w:rFonts w:hint="eastAsia" w:ascii="宋体" w:hAnsi="宋体"/>
          <w:sz w:val="21"/>
          <w:szCs w:val="21"/>
        </w:rPr>
      </w:r>
      <w:r/>
    </w:p>
    <w:p>
      <w:pPr>
        <w:pStyle w:val="970"/>
        <w:ind w:firstLine="560"/>
        <w:jc w:val="center"/>
        <w:spacing w:after="325" w:line="360" w:lineRule="auto"/>
        <w:rPr>
          <w:rFonts w:hint="eastAsia" w:ascii="宋体" w:hAnsi="宋体"/>
          <w:b/>
          <w:sz w:val="21"/>
          <w:szCs w:val="21"/>
        </w:rPr>
      </w:pPr>
      <w:r>
        <w:rPr>
          <w:rFonts w:ascii="宋体"/>
          <w:lang w:val="zh-CN"/>
        </w:rPr>
        <w:br w:type="page" w:clear="all"/>
      </w:r>
      <w:r>
        <w:rPr>
          <w:rFonts w:hint="eastAsia" w:ascii="宋体" w:hAnsi="宋体"/>
          <w:b/>
          <w:sz w:val="21"/>
          <w:szCs w:val="21"/>
        </w:rPr>
        <w:t xml:space="preserve">法人授权书</w:t>
      </w:r>
      <w:r/>
    </w:p>
    <w:p>
      <w:pPr>
        <w:pStyle w:val="970"/>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w:t>
      </w:r>
      <w:r>
        <w:rPr>
          <w:rFonts w:hint="eastAsia" w:ascii="宋体" w:hAnsi="宋体"/>
          <w:sz w:val="21"/>
          <w:szCs w:val="21"/>
          <w:u w:val="single"/>
        </w:rPr>
        <w:t xml:space="preserve">（项目编号）</w:t>
      </w:r>
      <w:r>
        <w:rPr>
          <w:rFonts w:hint="eastAsia" w:ascii="宋体" w:hAnsi="宋体"/>
          <w:sz w:val="21"/>
          <w:szCs w:val="21"/>
        </w:rPr>
        <w:t xml:space="preserve">号</w:t>
      </w:r>
      <w:r>
        <w:rPr>
          <w:rFonts w:hint="eastAsia" w:ascii="宋体" w:hAnsi="宋体"/>
          <w:sz w:val="21"/>
          <w:szCs w:val="21"/>
          <w:u w:val="single"/>
        </w:rPr>
        <w:t xml:space="preserve">（项目名称）</w:t>
      </w:r>
      <w:r>
        <w:rPr>
          <w:rFonts w:hint="eastAsia" w:ascii="宋体" w:hAnsi="宋体"/>
          <w:sz w:val="21"/>
          <w:szCs w:val="21"/>
        </w:rPr>
        <w:t xml:space="preserve">项目采购活动的合法代理人，以本公司名义全权处理一切与该项目采购有关的事务。</w:t>
      </w:r>
      <w:r/>
    </w:p>
    <w:p>
      <w:pPr>
        <w:pStyle w:val="970"/>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70"/>
        <w:ind w:firstLine="0"/>
        <w:spacing w:line="360" w:lineRule="auto"/>
        <w:rPr>
          <w:rFonts w:hint="eastAsia" w:ascii="宋体" w:hAnsi="宋体"/>
          <w:sz w:val="21"/>
          <w:szCs w:val="21"/>
        </w:rPr>
      </w:pPr>
      <w:r>
        <w:rPr>
          <w:rFonts w:hint="eastAsia" w:ascii="宋体" w:hAnsi="宋体"/>
          <w:sz w:val="21"/>
          <w:szCs w:val="21"/>
        </w:rPr>
      </w:r>
      <w:r/>
    </w:p>
    <w:p>
      <w:pPr>
        <w:pStyle w:val="970"/>
        <w:ind w:firstLine="420"/>
        <w:spacing w:line="360" w:lineRule="auto"/>
        <w:rPr>
          <w:rFonts w:hint="eastAsia"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_______________________</w:t>
      </w:r>
      <w:r/>
    </w:p>
    <w:p>
      <w:pPr>
        <w:pStyle w:val="970"/>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970"/>
        <w:ind w:firstLine="420"/>
        <w:spacing w:line="360" w:lineRule="auto"/>
        <w:rPr>
          <w:rFonts w:hint="eastAsia"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70"/>
        <w:ind w:firstLine="420"/>
        <w:spacing w:line="360" w:lineRule="auto"/>
        <w:rPr>
          <w:sz w:val="21"/>
          <w:szCs w:val="21"/>
          <w:u w:val="single"/>
        </w:rPr>
      </w:pPr>
      <w:r>
        <w:rPr>
          <w:rFonts w:hint="eastAsia"/>
          <w:sz w:val="21"/>
          <w:szCs w:val="21"/>
        </w:rPr>
        <w:t xml:space="preserve">单位地址：</w:t>
      </w:r>
      <w:r/>
    </w:p>
    <w:p>
      <w:pPr>
        <w:pStyle w:val="970"/>
        <w:ind w:firstLine="420"/>
        <w:spacing w:line="360" w:lineRule="auto"/>
        <w:rPr>
          <w:sz w:val="21"/>
          <w:szCs w:val="21"/>
        </w:rPr>
      </w:pPr>
      <w:r>
        <w:rPr>
          <w:rFonts w:hint="eastAsia"/>
          <w:sz w:val="21"/>
          <w:szCs w:val="21"/>
        </w:rPr>
        <w:t xml:space="preserve">日期：</w:t>
      </w:r>
      <w:r/>
    </w:p>
    <w:p>
      <w:pPr>
        <w:spacing w:line="460" w:lineRule="exact"/>
        <w:rPr>
          <w:rFonts w:hint="eastAsia" w:ascii="宋体" w:hAnsi="宋体"/>
          <w:bCs/>
        </w:rPr>
      </w:pPr>
      <w:r>
        <w:rPr>
          <w:rFonts w:hint="eastAsia" w:ascii="宋体" w:hAnsi="宋体"/>
          <w:bCs/>
        </w:rPr>
      </w:r>
      <w:r/>
    </w:p>
    <w:p>
      <w:pPr>
        <w:spacing w:line="460" w:lineRule="exact"/>
        <w:rPr>
          <w:rFonts w:hint="eastAsia" w:ascii="宋体" w:hAnsi="宋体"/>
          <w:bCs/>
          <w:sz w:val="24"/>
        </w:rPr>
      </w:pPr>
      <w:r>
        <w:rPr>
          <w:rFonts w:hint="eastAsia" w:ascii="宋体" w:hAnsi="宋体"/>
          <w:bCs/>
          <w:sz w:val="24"/>
        </w:rPr>
      </w:r>
      <w:r/>
    </w:p>
    <w:p>
      <w:pPr>
        <w:ind w:firstLine="420"/>
        <w:spacing w:line="460" w:lineRule="exact"/>
        <w:rPr>
          <w:rFonts w:hint="eastAsia" w:ascii="宋体" w:hAnsi="宋体"/>
          <w:bCs/>
        </w:rPr>
        <w:sectPr>
          <w:headerReference w:type="default" r:id="rId9"/>
          <w:footerReference w:type="default" r:id="rId10"/>
          <w:footnotePr/>
          <w:endnotePr/>
          <w:type w:val="nextPage"/>
          <w:pgSz w:w="11906" w:h="16838" w:orient="portrait"/>
          <w:pgMar w:top="1440" w:right="1797" w:bottom="1440" w:left="1797" w:header="851" w:footer="992" w:gutter="0"/>
          <w:cols w:num="1" w:sep="0" w:space="0" w:equalWidth="1"/>
          <w:docGrid w:linePitch="360"/>
        </w:sectPr>
      </w:pPr>
      <w:r>
        <w:rPr>
          <w:rFonts w:hint="eastAsia" w:ascii="宋体" w:hAnsi="宋体"/>
          <w:bCs/>
        </w:rPr>
        <w:t xml:space="preserve">被授权人身份证复印件</w:t>
      </w:r>
      <w:r/>
    </w:p>
    <w:p>
      <w:pPr>
        <w:numPr>
          <w:ilvl w:val="0"/>
          <w:numId w:val="0"/>
        </w:numPr>
        <w:jc w:val="center"/>
        <w:rPr>
          <w:rFonts w:hint="eastAsia" w:ascii="宋体" w:hAnsi="宋体"/>
          <w:b/>
          <w:sz w:val="32"/>
          <w:szCs w:val="32"/>
        </w:rPr>
      </w:pPr>
      <w:r>
        <w:rPr>
          <w:rFonts w:hint="eastAsia" w:ascii="宋体" w:hAnsi="宋体" w:eastAsia="宋体" w:cs="Calibri"/>
          <w:b/>
          <w:sz w:val="32"/>
          <w:szCs w:val="32"/>
          <w:lang w:val="en-US" w:eastAsia="zh-CN" w:bidi="ar-SA"/>
        </w:rPr>
        <w:t xml:space="preserve">二、</w:t>
      </w:r>
      <w:r>
        <w:rPr>
          <w:rFonts w:hint="eastAsia" w:ascii="宋体" w:hAnsi="宋体"/>
          <w:b/>
          <w:sz w:val="32"/>
          <w:szCs w:val="32"/>
        </w:rPr>
        <w:t xml:space="preserve">符合性审查响应对照表</w:t>
      </w:r>
      <w:r/>
    </w:p>
    <w:p>
      <w:pPr>
        <w:rPr>
          <w:rFonts w:hint="eastAsia" w:ascii="宋体" w:hAnsi="宋体"/>
          <w:b/>
          <w:sz w:val="32"/>
          <w:szCs w:val="32"/>
        </w:rPr>
      </w:pPr>
      <w:r>
        <w:rPr>
          <w:rFonts w:hint="eastAsia" w:ascii="宋体" w:hAnsi="宋体"/>
          <w:b/>
          <w:sz w:val="32"/>
          <w:szCs w:val="32"/>
        </w:rPr>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序号</w:t>
            </w:r>
            <w:r/>
          </w:p>
        </w:tc>
        <w:tc>
          <w:tcPr>
            <w:tcW w:w="5447"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符合性审查响应内容</w:t>
            </w:r>
            <w:r/>
          </w:p>
        </w:tc>
        <w:tc>
          <w:tcPr>
            <w:tcW w:w="1680" w:type="dxa"/>
            <w:vAlign w:val="center"/>
            <w:textDirection w:val="lrTb"/>
            <w:noWrap w:val="false"/>
          </w:tcPr>
          <w:p>
            <w:pPr>
              <w:jc w:val="center"/>
              <w:spacing w:line="240" w:lineRule="atLeast"/>
              <w:rPr>
                <w:rFonts w:hint="eastAsia" w:ascii="宋体" w:hAnsi="宋体" w:cs="宋体"/>
                <w:b/>
              </w:rPr>
            </w:pPr>
            <w:r>
              <w:rPr>
                <w:rFonts w:hint="eastAsia" w:ascii="宋体" w:hAnsi="宋体" w:cs="宋体"/>
                <w:b/>
              </w:rPr>
              <w:t xml:space="preserve">是否响应</w:t>
            </w:r>
            <w:r/>
          </w:p>
          <w:p>
            <w:pPr>
              <w:jc w:val="center"/>
              <w:spacing w:line="240" w:lineRule="atLeast"/>
              <w:rPr>
                <w:rFonts w:ascii="幼圆" w:eastAsia="幼圆"/>
                <w:b/>
              </w:rPr>
            </w:pPr>
            <w:r>
              <w:rPr>
                <w:rFonts w:hint="eastAsia" w:ascii="宋体" w:hAnsi="宋体" w:cs="宋体"/>
                <w:b/>
              </w:rPr>
              <w:t xml:space="preserve">（填是或者否）</w:t>
            </w:r>
            <w:r/>
          </w:p>
        </w:tc>
        <w:tc>
          <w:tcPr>
            <w:tcW w:w="1308" w:type="dxa"/>
            <w:vAlign w:val="center"/>
            <w:textDirection w:val="lrTb"/>
            <w:noWrap w:val="false"/>
          </w:tcPr>
          <w:p>
            <w:pPr>
              <w:jc w:val="center"/>
              <w:spacing w:line="240" w:lineRule="atLeast"/>
              <w:rPr>
                <w:rFonts w:ascii="幼圆" w:eastAsia="幼圆"/>
                <w:b/>
              </w:rPr>
            </w:pPr>
            <w:r>
              <w:rPr>
                <w:rFonts w:hint="eastAsia" w:ascii="宋体" w:hAnsi="宋体" w:cs="宋体"/>
                <w:b/>
              </w:rPr>
              <w:t xml:space="preserve">响应情况</w:t>
            </w:r>
            <w:r/>
          </w:p>
        </w:tc>
      </w:tr>
      <w:tr>
        <w:trPr>
          <w:trHeight w:val="585"/>
        </w:trPr>
        <w:tc>
          <w:tcPr>
            <w:tcW w:w="646" w:type="dxa"/>
            <w:vAlign w:val="center"/>
            <w:textDirection w:val="lrTb"/>
            <w:noWrap w:val="false"/>
          </w:tcPr>
          <w:p>
            <w:pPr>
              <w:jc w:val="center"/>
              <w:rPr>
                <w:rFonts w:hint="eastAsia" w:ascii="宋体" w:hAnsi="宋体"/>
                <w:b/>
              </w:rPr>
            </w:pPr>
            <w:r>
              <w:rPr>
                <w:rFonts w:hint="eastAsia" w:ascii="宋体" w:hAnsi="宋体"/>
                <w:bCs/>
              </w:rPr>
              <w:t xml:space="preserve">1</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val="false"/>
          </w:tcPr>
          <w:p>
            <w:pPr>
              <w:rPr>
                <w:rFonts w:hint="eastAsia" w:ascii="宋体" w:hAnsi="宋体"/>
                <w:b/>
              </w:rPr>
            </w:pPr>
            <w:r>
              <w:rPr>
                <w:rFonts w:hint="eastAsia" w:ascii="宋体" w:hAnsi="宋体"/>
                <w:b/>
              </w:rPr>
            </w:r>
            <w:r/>
          </w:p>
        </w:tc>
        <w:tc>
          <w:tcPr>
            <w:tcW w:w="1308" w:type="dxa"/>
            <w:vAlign w:val="center"/>
            <w:textDirection w:val="lrTb"/>
            <w:noWrap w:val="false"/>
          </w:tcPr>
          <w:p>
            <w:pPr>
              <w:rPr>
                <w:rFonts w:hint="eastAsia" w:ascii="宋体" w:hAnsi="宋体"/>
                <w:b/>
              </w:rPr>
            </w:pPr>
            <w:r>
              <w:rPr>
                <w:rFonts w:hint="eastAsia" w:ascii="宋体" w:hAnsi="宋体"/>
                <w:b/>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2</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585"/>
        </w:trPr>
        <w:tc>
          <w:tcPr>
            <w:tcW w:w="646" w:type="dxa"/>
            <w:vAlign w:val="center"/>
            <w:textDirection w:val="lrTb"/>
            <w:noWrap w:val="false"/>
          </w:tcPr>
          <w:p>
            <w:pPr>
              <w:jc w:val="center"/>
              <w:rPr>
                <w:rFonts w:hint="eastAsia" w:ascii="宋体" w:hAnsi="宋体"/>
              </w:rPr>
            </w:pPr>
            <w:r>
              <w:rPr>
                <w:rFonts w:hint="eastAsia" w:ascii="宋体" w:hAnsi="宋体"/>
              </w:rPr>
              <w:t xml:space="preserve">3</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417"/>
        </w:trPr>
        <w:tc>
          <w:tcPr>
            <w:tcW w:w="646" w:type="dxa"/>
            <w:vAlign w:val="center"/>
            <w:textDirection w:val="lrTb"/>
            <w:noWrap w:val="false"/>
          </w:tcPr>
          <w:p>
            <w:pPr>
              <w:jc w:val="center"/>
              <w:rPr>
                <w:rFonts w:hint="eastAsia" w:ascii="宋体" w:hAnsi="宋体"/>
              </w:rPr>
            </w:pPr>
            <w:r>
              <w:rPr>
                <w:rFonts w:hint="eastAsia" w:ascii="宋体" w:hAnsi="宋体"/>
              </w:rPr>
              <w:t xml:space="preserve">4</w:t>
            </w:r>
            <w:r/>
          </w:p>
        </w:tc>
        <w:tc>
          <w:tcPr>
            <w:tcW w:w="5447" w:type="dxa"/>
            <w:vAlign w:val="center"/>
            <w:textDirection w:val="lrTb"/>
            <w:noWrap w:val="false"/>
          </w:tcPr>
          <w:p>
            <w:pPr>
              <w:spacing w:line="0" w:lineRule="atLeast"/>
              <w:rPr>
                <w:rFonts w:hint="eastAsia" w:ascii="宋体" w:hAnsi="宋体"/>
                <w:iCs/>
              </w:rPr>
            </w:pPr>
            <w:r>
              <w:rPr>
                <w:rFonts w:hint="eastAsia" w:ascii="宋体" w:hAnsi="宋体"/>
                <w:iCs/>
              </w:rPr>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r>
        <w:trPr>
          <w:trHeight w:val="780"/>
        </w:trPr>
        <w:tc>
          <w:tcPr>
            <w:tcW w:w="646" w:type="dxa"/>
            <w:vAlign w:val="center"/>
            <w:textDirection w:val="lrTb"/>
            <w:noWrap w:val="false"/>
          </w:tcPr>
          <w:p>
            <w:pPr>
              <w:jc w:val="center"/>
              <w:rPr>
                <w:rFonts w:hint="eastAsia" w:ascii="宋体" w:hAnsi="宋体"/>
              </w:rPr>
            </w:pPr>
            <w:r>
              <w:rPr>
                <w:rFonts w:hint="eastAsia" w:ascii="宋体" w:hAnsi="宋体"/>
              </w:rPr>
              <w:t xml:space="preserve">5</w:t>
            </w:r>
            <w:r/>
          </w:p>
        </w:tc>
        <w:tc>
          <w:tcPr>
            <w:tcW w:w="5447" w:type="dxa"/>
            <w:vAlign w:val="center"/>
            <w:textDirection w:val="lrTb"/>
            <w:noWrap w:val="false"/>
          </w:tcPr>
          <w:p>
            <w:pPr>
              <w:spacing w:line="0" w:lineRule="atLeast"/>
              <w:rPr>
                <w:rFonts w:hint="eastAsia" w:ascii="宋体" w:hAnsi="宋体"/>
                <w:iCs/>
              </w:rPr>
            </w:pPr>
            <w:r>
              <w:rPr>
                <w:rFonts w:ascii="宋体" w:hAnsi="宋体"/>
                <w:iCs/>
              </w:rPr>
              <w:t xml:space="preserve">……</w:t>
            </w:r>
            <w:r/>
          </w:p>
        </w:tc>
        <w:tc>
          <w:tcPr>
            <w:tcW w:w="1680" w:type="dxa"/>
            <w:vAlign w:val="center"/>
            <w:textDirection w:val="lrTb"/>
            <w:noWrap w:val="false"/>
          </w:tcPr>
          <w:p>
            <w:pPr>
              <w:rPr>
                <w:rFonts w:hint="eastAsia" w:ascii="宋体" w:hAnsi="宋体"/>
              </w:rPr>
            </w:pPr>
            <w:r>
              <w:rPr>
                <w:rFonts w:hint="eastAsia" w:ascii="宋体" w:hAnsi="宋体"/>
              </w:rPr>
            </w:r>
            <w:r/>
          </w:p>
        </w:tc>
        <w:tc>
          <w:tcPr>
            <w:tcW w:w="1308" w:type="dxa"/>
            <w:vAlign w:val="center"/>
            <w:textDirection w:val="lrTb"/>
            <w:noWrap w:val="false"/>
          </w:tcPr>
          <w:p>
            <w:pPr>
              <w:rPr>
                <w:rFonts w:hint="eastAsia" w:ascii="宋体" w:hAnsi="宋体"/>
              </w:rPr>
            </w:pPr>
            <w:r>
              <w:rPr>
                <w:rFonts w:hint="eastAsia" w:ascii="宋体" w:hAnsi="宋体"/>
              </w:rPr>
            </w:r>
            <w:r/>
          </w:p>
        </w:tc>
      </w:tr>
    </w:tbl>
    <w:p>
      <w:pPr>
        <w:contextualSpacing/>
        <w:spacing w:line="600" w:lineRule="exact"/>
        <w:rPr>
          <w:rFonts w:hint="eastAsia" w:ascii="宋体" w:hAnsi="宋体"/>
          <w:b/>
          <w:bCs/>
          <w:sz w:val="28"/>
          <w:szCs w:val="28"/>
        </w:rPr>
      </w:pPr>
      <w:r>
        <w:rPr>
          <w:rFonts w:hint="eastAsia" w:ascii="宋体" w:hAnsi="宋体"/>
          <w:b/>
          <w:bCs/>
          <w:sz w:val="28"/>
          <w:szCs w:val="28"/>
        </w:rPr>
        <w:t xml:space="preserve">注：符合性审查需要提供的相关证明文件在制作标书时随此表一起上传。</w:t>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widowControl/>
        <w:rPr>
          <w:rFonts w:ascii="宋体"/>
          <w:b/>
          <w:sz w:val="28"/>
          <w:szCs w:val="28"/>
        </w:rPr>
      </w:pPr>
      <w:r>
        <w:rPr>
          <w:rFonts w:ascii="宋体"/>
          <w:b/>
          <w:sz w:val="28"/>
          <w:szCs w:val="28"/>
        </w:rPr>
      </w:r>
      <w:r/>
    </w:p>
    <w:p>
      <w:pPr>
        <w:jc w:val="center"/>
        <w:spacing w:before="325" w:after="325" w:line="360" w:lineRule="auto"/>
        <w:rPr>
          <w:b/>
          <w:bCs/>
        </w:rPr>
      </w:pPr>
      <w:r/>
      <w:bookmarkStart w:id="54" w:name="_Toc403825211"/>
      <w:r>
        <w:rPr>
          <w:rFonts w:ascii="宋体"/>
          <w:b/>
          <w:sz w:val="28"/>
          <w:szCs w:val="28"/>
        </w:rPr>
        <w:br w:type="page" w:clear="all"/>
      </w: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 □小型企业 □微型企业）；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，属于</w:t>
      </w:r>
      <w:r>
        <w:rPr>
          <w:rFonts w:hint="eastAsia"/>
          <w:u w:val="single"/>
        </w:rPr>
        <w:t xml:space="preserve">（采购文件中明确的所属行业）</w:t>
      </w:r>
      <w:r>
        <w:rPr>
          <w:rFonts w:hint="eastAsia"/>
        </w:rPr>
        <w:t xml:space="preserve">；承建（承接）企业为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 □小型企业 □微型企业）；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ind w:firstLine="420"/>
        <w:jc w:val="left"/>
        <w:spacing w:line="360" w:lineRule="auto"/>
      </w:pPr>
      <w:r/>
      <w:r/>
    </w:p>
    <w:p>
      <w:pPr>
        <w:spacing w:line="360" w:lineRule="auto"/>
        <w:rPr>
          <w:rFonts w:hint="eastAsia" w:ascii="宋体" w:hAnsi="宋体"/>
        </w:rPr>
      </w:pPr>
      <w:r>
        <w:rPr>
          <w:rFonts w:hint="eastAsia" w:ascii="宋体" w:hAnsi="宋体"/>
        </w:rPr>
        <w:t xml:space="preserve">注：1、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日期：</w:t>
      </w:r>
      <w:r/>
    </w:p>
    <w:p>
      <w:pPr>
        <w:pStyle w:val="728"/>
        <w:spacing w:before="300" w:after="300" w:line="360" w:lineRule="auto"/>
        <w:widowControl/>
        <w:rPr>
          <w:rFonts w:hint="eastAsia" w:ascii="宋体" w:hAnsi="宋体"/>
          <w:sz w:val="21"/>
          <w:szCs w:val="21"/>
        </w:rPr>
      </w:pPr>
      <w:r>
        <w:rPr>
          <w:rFonts w:hint="eastAsia" w:ascii="宋体" w:hAnsi="宋体" w:cs="微软雅黑"/>
          <w:sz w:val="21"/>
          <w:szCs w:val="21"/>
        </w:rPr>
        <w:t xml:space="preserve">中小微企业划型标准 </w:t>
      </w:r>
      <w:r/>
    </w:p>
    <w:p>
      <w:pPr>
        <w:pStyle w:val="769"/>
        <w:ind w:firstLine="420"/>
        <w:spacing w:before="300" w:after="452" w:line="360" w:lineRule="auto"/>
        <w:rPr>
          <w:sz w:val="21"/>
          <w:szCs w:val="21"/>
        </w:rPr>
      </w:pPr>
      <w:r>
        <w:rPr>
          <w:rFonts w:hint="eastAsia" w:cs="仿宋"/>
          <w:sz w:val="21"/>
          <w:szCs w:val="21"/>
        </w:rPr>
        <w:t xml:space="preserve">    </w:t>
      </w:r>
      <w:r>
        <w:rPr>
          <w:rStyle w:val="775"/>
          <w:rFonts w:hint="eastAsia" w:cs="仿宋"/>
          <w:sz w:val="21"/>
          <w:szCs w:val="21"/>
        </w:rPr>
        <w:t xml:space="preserve">中小微企业划型标准如下：</w:t>
      </w:r>
      <w:r/>
    </w:p>
    <w:tbl>
      <w:tblPr>
        <w:tblStyle w:val="737"/>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769"/>
              <w:spacing w:after="150" w:line="360" w:lineRule="auto"/>
              <w:rPr>
                <w:sz w:val="21"/>
                <w:szCs w:val="21"/>
              </w:rPr>
            </w:pPr>
            <w:r>
              <w:rPr>
                <w:rStyle w:val="775"/>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hint="eastAsia" w:ascii="宋体" w:hAnsi="宋体"/>
              </w:rPr>
            </w:pPr>
            <w:r>
              <w:rPr>
                <w:rFonts w:hint="eastAsia" w:ascii="宋体" w:hAnsi="宋体"/>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769"/>
              <w:ind w:firstLine="420"/>
              <w:jc w:val="center"/>
              <w:spacing w:after="150" w:line="360" w:lineRule="auto"/>
              <w:rPr>
                <w:sz w:val="21"/>
                <w:szCs w:val="21"/>
              </w:rPr>
            </w:pPr>
            <w:r>
              <w:rPr>
                <w:rStyle w:val="775"/>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769"/>
              <w:jc w:val="center"/>
              <w:spacing w:after="150" w:line="360" w:lineRule="auto"/>
              <w:rPr>
                <w:sz w:val="21"/>
                <w:szCs w:val="21"/>
              </w:rPr>
            </w:pPr>
            <w:r>
              <w:rPr>
                <w:rStyle w:val="775"/>
                <w:rFonts w:hint="eastAsia" w:cs="仿宋"/>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769"/>
              <w:ind w:firstLine="420"/>
              <w:spacing w:after="150" w:line="360" w:lineRule="auto"/>
              <w:rPr>
                <w:sz w:val="21"/>
                <w:szCs w:val="21"/>
              </w:rPr>
            </w:pPr>
            <w:r>
              <w:rPr>
                <w:rStyle w:val="775"/>
                <w:rFonts w:hint="eastAsia" w:cs="仿宋"/>
                <w:sz w:val="21"/>
                <w:szCs w:val="21"/>
              </w:rPr>
              <w:t xml:space="preserve">X＜10</w:t>
            </w:r>
            <w:r/>
          </w:p>
        </w:tc>
      </w:tr>
    </w:tbl>
    <w:p>
      <w:pPr>
        <w:pStyle w:val="769"/>
        <w:ind w:firstLine="810"/>
        <w:spacing w:before="300" w:after="452" w:line="360" w:lineRule="auto"/>
        <w:rPr>
          <w:rStyle w:val="775"/>
          <w:rFonts w:hint="eastAsia" w:cs="仿宋"/>
          <w:sz w:val="21"/>
          <w:szCs w:val="21"/>
          <w:highlight w:val="none"/>
        </w:rPr>
      </w:pPr>
      <w:r>
        <w:rPr>
          <w:rStyle w:val="775"/>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69"/>
        <w:ind w:firstLine="810"/>
        <w:spacing w:before="300" w:after="452" w:line="360" w:lineRule="auto"/>
        <w:rPr>
          <w:rStyle w:val="775"/>
          <w:rFonts w:cs="仿宋"/>
          <w:sz w:val="21"/>
          <w:szCs w:val="21"/>
        </w:rPr>
      </w:pPr>
      <w:r>
        <w:rPr>
          <w:rFonts w:cs="仿宋"/>
          <w:sz w:val="21"/>
          <w:szCs w:val="21"/>
        </w:rPr>
      </w:r>
      <w:r/>
    </w:p>
    <w:p>
      <w:pPr>
        <w:pStyle w:val="769"/>
        <w:ind w:firstLine="810"/>
        <w:spacing w:before="300" w:after="452" w:line="360" w:lineRule="auto"/>
        <w:rPr>
          <w:rStyle w:val="775"/>
          <w:rFonts w:cs="仿宋"/>
          <w:sz w:val="21"/>
          <w:szCs w:val="21"/>
        </w:rPr>
      </w:pPr>
      <w:r>
        <w:rPr>
          <w:rFonts w:cs="仿宋"/>
          <w:sz w:val="21"/>
          <w:szCs w:val="21"/>
        </w:rPr>
      </w:r>
      <w:r/>
    </w:p>
    <w:p>
      <w:pPr>
        <w:pStyle w:val="769"/>
        <w:ind w:firstLine="810"/>
        <w:spacing w:before="300" w:after="452" w:line="360" w:lineRule="auto"/>
        <w:rPr>
          <w:rStyle w:val="775"/>
          <w:rFonts w:cs="仿宋"/>
          <w:sz w:val="21"/>
          <w:szCs w:val="21"/>
        </w:rPr>
      </w:pPr>
      <w:r>
        <w:rPr>
          <w:rFonts w:cs="仿宋"/>
          <w:sz w:val="21"/>
          <w:szCs w:val="21"/>
        </w:rPr>
      </w:r>
      <w:r/>
    </w:p>
    <w:p>
      <w:pPr>
        <w:pStyle w:val="769"/>
        <w:ind w:firstLine="810"/>
        <w:spacing w:before="300" w:after="452" w:line="360" w:lineRule="auto"/>
        <w:rPr>
          <w:rStyle w:val="775"/>
          <w:rFonts w:cs="仿宋"/>
          <w:sz w:val="21"/>
          <w:szCs w:val="21"/>
        </w:rPr>
      </w:pPr>
      <w:r>
        <w:rPr>
          <w:rFonts w:cs="仿宋"/>
          <w:sz w:val="21"/>
          <w:szCs w:val="21"/>
        </w:rPr>
      </w:r>
      <w:r/>
    </w:p>
    <w:p>
      <w:pPr>
        <w:pStyle w:val="769"/>
        <w:ind w:firstLine="810"/>
        <w:spacing w:before="300" w:after="452" w:line="360" w:lineRule="auto"/>
        <w:rPr>
          <w:rStyle w:val="775"/>
          <w:rFonts w:cs="仿宋"/>
          <w:sz w:val="21"/>
          <w:szCs w:val="21"/>
        </w:rPr>
      </w:pPr>
      <w:r>
        <w:rPr>
          <w:rFonts w:cs="仿宋"/>
          <w:sz w:val="21"/>
          <w:szCs w:val="21"/>
        </w:rPr>
      </w:r>
      <w:r/>
    </w:p>
    <w:p>
      <w:pPr>
        <w:jc w:val="center"/>
        <w:spacing w:line="360" w:lineRule="auto"/>
        <w:rPr>
          <w:rFonts w:hint="eastAsia" w:ascii="宋体" w:hAnsi="宋体"/>
          <w:b/>
          <w:bCs/>
        </w:rPr>
      </w:pPr>
      <w:r>
        <w:rPr>
          <w:rFonts w:hint="eastAsia" w:ascii="宋体" w:hAnsi="宋体"/>
          <w:b/>
          <w:bCs/>
        </w:rPr>
      </w:r>
      <w:r/>
    </w:p>
    <w:p>
      <w:r/>
      <w:r/>
    </w:p>
    <w:p>
      <w:pPr>
        <w:jc w:val="center"/>
        <w:spacing w:line="360" w:lineRule="auto"/>
        <w:rPr>
          <w:rFonts w:hint="eastAsia" w:ascii="宋体" w:hAnsi="宋体"/>
          <w:b/>
          <w:bCs/>
        </w:rPr>
      </w:pPr>
      <w:r>
        <w:rPr>
          <w:rFonts w:hint="eastAsia" w:ascii="宋体" w:hAnsi="宋体"/>
          <w:b/>
          <w:bCs/>
        </w:rPr>
        <w:t xml:space="preserve">残疾人福利性单位声明函</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rPr>
      </w:pPr>
      <w:r>
        <w:rPr>
          <w:rFonts w:hint="eastAsia" w:ascii="宋体" w:hAnsi="宋体"/>
        </w:rPr>
        <w:t xml:space="preserve">本单位在本次政府采购活动中提供的残疾人福利单位产品报价合计为人民币（大写）圆整（￥：</w:t>
      </w:r>
      <w:r>
        <w:rPr>
          <w:rFonts w:hint="eastAsia" w:ascii="宋体" w:hAnsi="宋体"/>
          <w:u w:val="single"/>
        </w:rPr>
        <w:t xml:space="preserve">     </w:t>
      </w:r>
      <w:r>
        <w:rPr>
          <w:rFonts w:hint="eastAsia" w:ascii="宋体" w:hAnsi="宋体"/>
        </w:rPr>
        <w:t xml:space="preserve">）。</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588" w:lineRule="exact"/>
      </w:pPr>
      <w:r>
        <w:rPr>
          <w:rFonts w:hint="eastAsia" w:ascii="宋体" w:hAnsi="宋体"/>
        </w:rPr>
        <w:t xml:space="preserve">（备注：1.专门面向中小微型企业采购的项目，供应商为残疾人福利性单位并提供服务的必须提供此声明函，否则将不能通过资格审查。</w:t>
      </w:r>
      <w:r/>
    </w:p>
    <w:p>
      <w:pPr>
        <w:ind w:firstLine="420"/>
        <w:spacing w:line="588" w:lineRule="exact"/>
      </w:pPr>
      <w:r>
        <w:rPr>
          <w:rFonts w:hint="eastAsia" w:ascii="宋体" w:hAnsi="宋体"/>
        </w:rPr>
        <w:t xml:space="preserve">2.非专门面向中小微型企业采购的项目，供应商如不提供此声明函，价格将不做相应扣除。</w:t>
      </w:r>
      <w:r/>
    </w:p>
    <w:p>
      <w:pPr>
        <w:ind w:firstLine="420"/>
        <w:spacing w:line="588" w:lineRule="exact"/>
        <w:rPr>
          <w:rFonts w:hint="eastAsia" w:ascii="宋体" w:hAnsi="宋体"/>
        </w:rPr>
      </w:pPr>
      <w:r>
        <w:rPr>
          <w:rFonts w:hint="eastAsia" w:ascii="宋体" w:hAnsi="宋体"/>
        </w:rPr>
        <w:t xml:space="preserve">3.中标/成交供应商为残疾人福利性单位的，此声明函将随中标/成交结果同时公告，接受社会监督）</w:t>
      </w:r>
      <w:r/>
    </w:p>
    <w:p>
      <w:pPr>
        <w:ind w:firstLine="444"/>
        <w:spacing w:line="588" w:lineRule="exact"/>
        <w:rPr>
          <w:rFonts w:ascii="仿宋_GB2312" w:eastAsia="仿宋_GB2312"/>
          <w:spacing w:val="6"/>
        </w:rPr>
      </w:pPr>
      <w:r>
        <w:rPr>
          <w:rFonts w:ascii="仿宋_GB2312" w:eastAsia="仿宋_GB2312"/>
          <w:spacing w:val="6"/>
        </w:rPr>
      </w:r>
      <w:r/>
    </w:p>
    <w:p>
      <w:pPr>
        <w:ind w:right="1560" w:firstLine="420"/>
        <w:jc w:val="center"/>
        <w:spacing w:line="588" w:lineRule="exact"/>
        <w:tabs>
          <w:tab w:val="left" w:pos="4860" w:leader="none"/>
        </w:tabs>
        <w:rPr>
          <w:rFonts w:hint="eastAsia" w:ascii="宋体" w:hAnsi="宋体"/>
        </w:rPr>
      </w:pPr>
      <w:r>
        <w:rPr>
          <w:rFonts w:hint="eastAsia" w:ascii="宋体" w:hAnsi="宋体"/>
        </w:rPr>
        <w:t xml:space="preserve">                  供应商全称（盖章）：</w:t>
      </w:r>
      <w:r/>
    </w:p>
    <w:p>
      <w:pPr>
        <w:ind w:right="1560" w:firstLine="420"/>
        <w:jc w:val="center"/>
        <w:spacing w:line="588" w:lineRule="exact"/>
        <w:tabs>
          <w:tab w:val="left" w:pos="4860" w:leader="none"/>
        </w:tabs>
        <w:rPr>
          <w:rFonts w:hint="eastAsia" w:ascii="宋体" w:hAnsi="宋体"/>
        </w:rPr>
      </w:pPr>
      <w:r>
        <w:rPr>
          <w:rFonts w:hint="eastAsia" w:ascii="宋体" w:hAnsi="宋体"/>
        </w:rPr>
        <w:t xml:space="preserve">                              日  期：</w:t>
      </w:r>
      <w:bookmarkEnd w:id="54"/>
      <w:r/>
      <w:r/>
    </w:p>
    <w:p>
      <w:pPr>
        <w:jc w:val="left"/>
        <w:widowControl/>
        <w:rPr>
          <w:rFonts w:hint="eastAsia" w:ascii="宋体" w:hAnsi="宋体"/>
          <w:b/>
          <w:sz w:val="28"/>
          <w:szCs w:val="28"/>
        </w:rPr>
      </w:pPr>
      <w:r>
        <w:rPr>
          <w:rFonts w:hint="eastAsia" w:ascii="宋体" w:hAnsi="宋体"/>
          <w:b/>
          <w:sz w:val="28"/>
          <w:szCs w:val="28"/>
        </w:rPr>
      </w:r>
      <w:r/>
    </w:p>
    <w:p>
      <w:pPr>
        <w:pStyle w:val="729"/>
      </w:pPr>
      <w:r/>
      <w:r/>
    </w:p>
    <w:p>
      <w:pPr>
        <w:jc w:val="center"/>
        <w:rPr>
          <w:rFonts w:hint="eastAsia" w:ascii="宋体" w:hAnsi="宋体"/>
          <w:b/>
          <w:sz w:val="32"/>
          <w:szCs w:val="32"/>
        </w:rPr>
      </w:pPr>
      <w:r>
        <w:rPr>
          <w:rFonts w:hint="eastAsia" w:ascii="宋体" w:hAnsi="宋体"/>
          <w:b/>
          <w:sz w:val="32"/>
          <w:szCs w:val="32"/>
        </w:rPr>
      </w:r>
      <w:r/>
    </w:p>
    <w:p>
      <w:pPr>
        <w:pStyle w:val="781"/>
        <w:ind w:firstLine="643"/>
        <w:rPr>
          <w:rFonts w:hint="eastAsia" w:ascii="宋体" w:hAnsi="宋体"/>
          <w:b/>
          <w:sz w:val="32"/>
          <w:szCs w:val="32"/>
        </w:rPr>
      </w:pPr>
      <w:r>
        <w:rPr>
          <w:rFonts w:hint="eastAsia" w:ascii="宋体" w:hAnsi="宋体"/>
          <w:b/>
          <w:sz w:val="32"/>
          <w:szCs w:val="32"/>
        </w:rPr>
      </w:r>
      <w:r/>
    </w:p>
    <w:p>
      <w:r/>
      <w:r/>
    </w:p>
    <w:p>
      <w:r/>
      <w:r/>
    </w:p>
    <w:p>
      <w:r/>
      <w:r/>
    </w:p>
    <w:p>
      <w:r/>
      <w:r/>
    </w:p>
    <w:p>
      <w:r/>
      <w:r/>
    </w:p>
    <w:p>
      <w:pP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lang w:val="en-US" w:eastAsia="zh-CN"/>
        </w:rPr>
        <w:t xml:space="preserve">三</w:t>
      </w:r>
      <w:r>
        <w:rPr>
          <w:rFonts w:hint="eastAsia" w:ascii="宋体" w:hAnsi="宋体"/>
          <w:b/>
          <w:sz w:val="32"/>
          <w:szCs w:val="32"/>
        </w:rPr>
        <w:t xml:space="preserve">、磋商报价表 </w:t>
      </w:r>
      <w:r/>
    </w:p>
    <w:p>
      <w:pPr>
        <w:ind w:firstLine="480"/>
        <w:spacing w:line="360" w:lineRule="auto"/>
      </w:pPr>
      <w:r>
        <w:rPr>
          <w:rFonts w:hint="eastAsia" w:ascii="宋体" w:hAnsi="宋体"/>
        </w:rPr>
        <w:t xml:space="preserve">项目名称：</w:t>
      </w:r>
      <w:r/>
    </w:p>
    <w:p>
      <w:pPr>
        <w:ind w:firstLine="480"/>
        <w:spacing w:line="360" w:lineRule="auto"/>
        <w:rPr>
          <w:rFonts w:hint="eastAsia" w:ascii="宋体" w:hAnsi="宋体"/>
        </w:rPr>
      </w:pPr>
      <w:r>
        <w:rPr>
          <w:rFonts w:hint="eastAsia" w:ascii="宋体" w:hAnsi="宋体"/>
        </w:rPr>
        <w:t xml:space="preserve">项目编号：</w:t>
      </w:r>
      <w:r/>
    </w:p>
    <w:p>
      <w:pPr>
        <w:ind w:firstLine="480"/>
        <w:spacing w:line="360" w:lineRule="auto"/>
        <w:rPr>
          <w:rFonts w:hint="eastAsia" w:ascii="宋体" w:hAnsi="宋体"/>
        </w:rPr>
      </w:pPr>
      <w:r>
        <w:rPr>
          <w:rFonts w:hint="eastAsia" w:ascii="宋体" w:hAnsi="宋体"/>
        </w:rPr>
        <w:t xml:space="preserve">分包号(如有)： </w:t>
      </w:r>
      <w:r/>
    </w:p>
    <w:p>
      <w:pPr>
        <w:ind w:firstLine="480"/>
        <w:rPr>
          <w:rFonts w:hint="eastAsia" w:ascii="宋体" w:hAnsi="宋体"/>
        </w:rPr>
      </w:pPr>
      <w:r>
        <w:rPr>
          <w:rFonts w:hint="eastAsia" w:ascii="宋体" w:hAnsi="宋体"/>
        </w:rPr>
      </w:r>
      <w:r/>
    </w:p>
    <w:tbl>
      <w:tblPr>
        <w:tblStyle w:val="7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44"/>
              <w:spacing w:line="300" w:lineRule="auto"/>
              <w:rPr>
                <w:rFonts w:hint="eastAsia" w:ascii="宋体" w:hAnsi="宋体" w:cs="宋体"/>
              </w:rPr>
            </w:pPr>
            <w:r>
              <w:rPr>
                <w:rFonts w:hint="eastAsia" w:ascii="宋体" w:hAnsi="宋体" w:cs="宋体"/>
              </w:rPr>
              <w:t xml:space="preserve">  投标货物及服务名称</w:t>
            </w:r>
            <w:r/>
          </w:p>
        </w:tc>
        <w:tc>
          <w:tcPr>
            <w:tcW w:w="6405" w:type="dxa"/>
            <w:vAlign w:val="center"/>
            <w:textDirection w:val="lrTb"/>
            <w:noWrap w:val="false"/>
          </w:tcPr>
          <w:p>
            <w:pPr>
              <w:jc w:val="center"/>
              <w:rPr>
                <w:rFonts w:hint="eastAsia" w:ascii="宋体" w:hAnsi="宋体"/>
              </w:rPr>
            </w:pPr>
            <w:r>
              <w:rPr>
                <w:rFonts w:hint="eastAsia" w:ascii="宋体" w:hAnsi="宋体"/>
              </w:rPr>
              <w:t xml:space="preserve">投标总报价</w:t>
            </w:r>
            <w:r/>
          </w:p>
        </w:tc>
      </w:tr>
      <w:tr>
        <w:trPr>
          <w:cantSplit/>
          <w:trHeight w:val="1697"/>
        </w:trPr>
        <w:tc>
          <w:tcPr>
            <w:tcW w:w="2481" w:type="dxa"/>
            <w:vAlign w:val="center"/>
            <w:textDirection w:val="lrTb"/>
            <w:noWrap w:val="false"/>
          </w:tcPr>
          <w:p>
            <w:pPr>
              <w:pStyle w:val="744"/>
              <w:spacing w:line="300" w:lineRule="auto"/>
              <w:rPr>
                <w:rFonts w:hint="eastAsia" w:ascii="宋体" w:hAnsi="宋体" w:cs="宋体"/>
              </w:rPr>
            </w:pPr>
            <w:r>
              <w:rPr>
                <w:rFonts w:hint="eastAsia" w:ascii="宋体" w:hAnsi="宋体" w:cs="宋体"/>
              </w:rPr>
            </w:r>
            <w:r/>
          </w:p>
        </w:tc>
        <w:tc>
          <w:tcPr>
            <w:tcW w:w="6405" w:type="dxa"/>
            <w:vAlign w:val="center"/>
            <w:textDirection w:val="lrTb"/>
            <w:noWrap w:val="false"/>
          </w:tcPr>
          <w:p>
            <w:pPr>
              <w:pStyle w:val="937"/>
              <w:ind w:firstLine="0"/>
              <w:spacing w:before="0" w:after="0" w:line="500" w:lineRule="exact"/>
              <w:rPr>
                <w:rFonts w:hint="eastAsia" w:ascii="宋体" w:hAnsi="宋体"/>
                <w:sz w:val="21"/>
                <w:szCs w:val="21"/>
              </w:rPr>
            </w:pPr>
            <w:r>
              <w:rPr>
                <w:rFonts w:hint="eastAsia" w:ascii="宋体" w:hAnsi="宋体" w:cs="宋体"/>
                <w:sz w:val="21"/>
                <w:szCs w:val="21"/>
              </w:rPr>
              <w:t xml:space="preserve">小写：                             （人民币：元）</w:t>
            </w:r>
            <w:r/>
          </w:p>
        </w:tc>
      </w:tr>
    </w:tbl>
    <w:p>
      <w:pPr>
        <w:rPr>
          <w:rFonts w:hint="eastAsia" w:ascii="宋体" w:hAnsi="宋体"/>
        </w:rPr>
      </w:pPr>
      <w:r>
        <w:rPr>
          <w:rFonts w:hint="eastAsia" w:ascii="宋体" w:hAnsi="宋体"/>
        </w:rPr>
      </w:r>
      <w:r/>
    </w:p>
    <w:p>
      <w:pPr>
        <w:ind w:firstLine="480"/>
        <w:rPr>
          <w:rFonts w:hint="eastAsia" w:ascii="宋体" w:hAnsi="宋体"/>
          <w:sz w:val="32"/>
          <w:szCs w:val="32"/>
        </w:rPr>
      </w:pPr>
      <w:r>
        <w:rPr>
          <w:rFonts w:hint="eastAsia" w:ascii="宋体" w:hAnsi="宋体"/>
        </w:rPr>
        <w:t xml:space="preserve">                                              日期：    年  月  日</w:t>
      </w:r>
      <w:r/>
    </w:p>
    <w:p>
      <w:pPr>
        <w:pStyle w:val="738"/>
        <w:ind w:firstLine="640"/>
        <w:rPr>
          <w:rFonts w:hint="eastAsia" w:ascii="宋体" w:hAnsi="宋体"/>
          <w:sz w:val="32"/>
          <w:szCs w:val="32"/>
        </w:rPr>
      </w:pPr>
      <w:r>
        <w:rPr>
          <w:rFonts w:hint="eastAsia" w:ascii="宋体" w:hAnsi="宋体"/>
          <w:sz w:val="32"/>
          <w:szCs w:val="32"/>
        </w:rPr>
      </w:r>
      <w:r/>
    </w:p>
    <w:p>
      <w:pPr>
        <w:jc w:val="left"/>
        <w:spacing w:line="360" w:lineRule="auto"/>
        <w:rPr>
          <w:rFonts w:ascii="宋体" w:cs="宋体"/>
        </w:rPr>
      </w:pPr>
      <w:r>
        <w:rPr>
          <w:rFonts w:ascii="宋体" w:cs="宋体"/>
        </w:rPr>
      </w:r>
      <w:r/>
    </w:p>
    <w:p>
      <w:pPr>
        <w:spacing w:line="360" w:lineRule="auto"/>
        <w:rPr>
          <w:rFonts w:hint="eastAsia" w:ascii="宋体" w:hAnsi="宋体" w:cs="宋体"/>
          <w:b/>
        </w:rPr>
      </w:pPr>
      <w:r>
        <w:rPr>
          <w:rFonts w:hint="eastAsia" w:ascii="宋体"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rPr>
      </w:pPr>
      <w:r>
        <w:rPr>
          <w:rFonts w:hint="eastAsia" w:hAnsi="宋体" w:cs="宋体"/>
          <w:b/>
        </w:rPr>
      </w:r>
      <w:r/>
    </w:p>
    <w:p>
      <w:pPr>
        <w:pStyle w:val="751"/>
        <w:rPr>
          <w:rFonts w:hint="eastAsia" w:hAnsi="宋体" w:cs="宋体"/>
          <w:b/>
          <w:bCs/>
        </w:rPr>
      </w:pPr>
      <w:r>
        <w:rPr>
          <w:rFonts w:hint="eastAsia" w:hAnsi="宋体" w:cs="宋体"/>
          <w:b/>
          <w:bCs/>
        </w:rPr>
      </w:r>
      <w:r/>
    </w:p>
    <w:p>
      <w:pPr>
        <w:pStyle w:val="751"/>
        <w:rPr>
          <w:rFonts w:hint="eastAsia" w:hAnsi="宋体" w:cs="宋体"/>
          <w:b/>
          <w:bCs/>
        </w:rPr>
      </w:pPr>
      <w:r>
        <w:rPr>
          <w:rFonts w:hint="eastAsia" w:hAnsi="宋体" w:cs="宋体"/>
          <w:b/>
          <w:bCs/>
        </w:rPr>
      </w:r>
      <w:r/>
    </w:p>
    <w:p>
      <w:pPr>
        <w:pStyle w:val="751"/>
        <w:rPr>
          <w:rFonts w:hint="eastAsia" w:hAnsi="宋体" w:cs="宋体"/>
          <w:b/>
          <w:bCs/>
        </w:rPr>
      </w:pPr>
      <w:r>
        <w:rPr>
          <w:rFonts w:hint="eastAsia" w:hAnsi="宋体" w:cs="宋体"/>
          <w:b/>
          <w:bCs/>
        </w:rPr>
      </w:r>
      <w:r/>
    </w:p>
    <w:p>
      <w:pPr>
        <w:pStyle w:val="751"/>
        <w:rPr>
          <w:rFonts w:hint="eastAsia" w:hAnsi="宋体" w:cs="宋体"/>
          <w:b/>
          <w:bCs/>
        </w:rPr>
      </w:pPr>
      <w:r>
        <w:rPr>
          <w:rFonts w:hint="eastAsia" w:hAnsi="宋体" w:cs="宋体"/>
          <w:b/>
          <w:bCs/>
        </w:rPr>
      </w:r>
      <w:r/>
    </w:p>
    <w:p>
      <w:pPr>
        <w:pStyle w:val="738"/>
        <w:ind w:left="0" w:firstLine="0"/>
        <w:rPr>
          <w:rFonts w:hint="eastAsia" w:ascii="宋体" w:hAnsi="宋体"/>
          <w:sz w:val="24"/>
          <w:szCs w:val="24"/>
        </w:rPr>
      </w:pPr>
      <w:r/>
      <w:bookmarkStart w:id="55" w:name="_Toc462564146"/>
      <w:r/>
      <w:r/>
    </w:p>
    <w:p>
      <w:pPr>
        <w:numPr>
          <w:ilvl w:val="0"/>
          <w:numId w:val="0"/>
        </w:numPr>
        <w:ind w:left="0" w:firstLine="0"/>
        <w:jc w:val="center"/>
        <w:rPr>
          <w:rFonts w:hint="eastAsia" w:ascii="宋体" w:hAnsi="宋体"/>
          <w:b/>
          <w:sz w:val="32"/>
          <w:szCs w:val="32"/>
          <w:lang w:val="en-US" w:eastAsia="zh-CN"/>
        </w:rPr>
      </w:pPr>
      <w:r>
        <w:rPr>
          <w:rFonts w:hint="eastAsia" w:ascii="宋体" w:hAnsi="宋体" w:cs="Calibri"/>
          <w:b/>
          <w:sz w:val="32"/>
          <w:szCs w:val="32"/>
          <w:lang w:val="en-US" w:eastAsia="zh-CN" w:bidi="ar-SA"/>
        </w:rPr>
        <w:t xml:space="preserve">四、投标</w:t>
      </w:r>
      <w:r>
        <w:rPr>
          <w:rFonts w:hint="eastAsia" w:ascii="宋体" w:hAnsi="宋体"/>
          <w:b/>
          <w:sz w:val="32"/>
          <w:szCs w:val="32"/>
          <w:lang w:val="en-US" w:eastAsia="zh-CN"/>
        </w:rPr>
        <w:t xml:space="preserve">分项报价表</w:t>
      </w:r>
      <w:r/>
    </w:p>
    <w:p>
      <w:pPr>
        <w:numPr>
          <w:ilvl w:val="0"/>
          <w:numId w:val="0"/>
        </w:numPr>
        <w:jc w:val="center"/>
        <w:widowControl w:val="off"/>
        <w:rPr>
          <w:rFonts w:hint="eastAsia" w:ascii="宋体" w:hAnsi="宋体"/>
          <w:b/>
          <w:sz w:val="32"/>
          <w:szCs w:val="32"/>
          <w:lang w:val="en-US" w:eastAsia="zh-CN"/>
        </w:rPr>
      </w:pPr>
      <w:r>
        <w:rPr>
          <w:rFonts w:hint="eastAsia" w:ascii="宋体" w:hAnsi="宋体"/>
          <w:b/>
          <w:sz w:val="32"/>
          <w:szCs w:val="32"/>
          <w:lang w:val="en-US" w:eastAsia="zh-CN"/>
        </w:rPr>
      </w:r>
      <w:r/>
    </w:p>
    <w:tbl>
      <w:tblPr>
        <w:tblStyle w:val="737"/>
        <w:tblW w:w="84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6"/>
        <w:gridCol w:w="1929"/>
        <w:gridCol w:w="1207"/>
        <w:gridCol w:w="1201"/>
        <w:gridCol w:w="1592"/>
        <w:gridCol w:w="1915"/>
      </w:tblGrid>
      <w:tr>
        <w:trPr>
          <w:trHeight w:val="674"/>
        </w:trPr>
        <w:tc>
          <w:tcPr>
            <w:shd w:val="clear" w:color="auto" w:fill="auto"/>
            <w:tcW w:w="636" w:type="dxa"/>
            <w:vAlign w:val="center"/>
            <w:textDirection w:val="lrTb"/>
            <w:noWrap w:val="false"/>
          </w:tcPr>
          <w:p>
            <w:pPr>
              <w:pStyle w:val="981"/>
              <w:ind w:left="115"/>
              <w:jc w:val="both"/>
              <w:spacing w:before="68" w:line="222" w:lineRule="auto"/>
            </w:pPr>
            <w:r>
              <w:rPr>
                <w:spacing w:val="-2"/>
              </w:rPr>
              <w:t xml:space="preserve">序号</w:t>
            </w:r>
            <w:r/>
          </w:p>
        </w:tc>
        <w:tc>
          <w:tcPr>
            <w:shd w:val="clear" w:color="auto" w:fill="auto"/>
            <w:tcW w:w="1929" w:type="dxa"/>
            <w:vAlign w:val="center"/>
            <w:textDirection w:val="lrTb"/>
            <w:noWrap w:val="false"/>
          </w:tcPr>
          <w:p>
            <w:pPr>
              <w:pStyle w:val="981"/>
              <w:jc w:val="center"/>
              <w:spacing w:before="69" w:line="221" w:lineRule="auto"/>
              <w:rPr>
                <w:highlight w:val="none"/>
              </w:rPr>
            </w:pPr>
            <w:r>
              <w:rPr>
                <w:spacing w:val="-2"/>
                <w:highlight w:val="none"/>
              </w:rPr>
              <w:t xml:space="preserve">分项内容</w:t>
            </w:r>
            <w:r/>
          </w:p>
        </w:tc>
        <w:tc>
          <w:tcPr>
            <w:shd w:val="clear" w:color="auto" w:fill="auto"/>
            <w:tcW w:w="1207" w:type="dxa"/>
            <w:vAlign w:val="center"/>
            <w:textDirection w:val="lrTb"/>
            <w:noWrap w:val="false"/>
          </w:tcPr>
          <w:p>
            <w:pPr>
              <w:pStyle w:val="981"/>
              <w:jc w:val="center"/>
              <w:spacing w:before="69" w:line="221" w:lineRule="auto"/>
              <w:rPr>
                <w:highlight w:val="none"/>
              </w:rPr>
            </w:pPr>
            <w:r>
              <w:rPr>
                <w:spacing w:val="-4"/>
                <w:highlight w:val="none"/>
              </w:rPr>
              <w:t xml:space="preserve">数量（吨）</w:t>
            </w:r>
            <w:r/>
          </w:p>
        </w:tc>
        <w:tc>
          <w:tcPr>
            <w:shd w:val="clear" w:color="auto" w:fill="auto"/>
            <w:tcW w:w="1201" w:type="dxa"/>
            <w:vAlign w:val="center"/>
            <w:textDirection w:val="lrTb"/>
            <w:noWrap w:val="false"/>
          </w:tcPr>
          <w:p>
            <w:pPr>
              <w:pStyle w:val="981"/>
              <w:jc w:val="center"/>
              <w:spacing w:before="68" w:line="219" w:lineRule="auto"/>
              <w:rPr>
                <w:spacing w:val="-2"/>
                <w:highlight w:val="none"/>
              </w:rPr>
            </w:pPr>
            <w:r>
              <w:rPr>
                <w:spacing w:val="-2"/>
                <w:highlight w:val="none"/>
              </w:rPr>
              <w:t xml:space="preserve">单价</w:t>
            </w:r>
            <w:r/>
          </w:p>
          <w:p>
            <w:pPr>
              <w:pStyle w:val="981"/>
              <w:jc w:val="center"/>
              <w:spacing w:before="68" w:line="219" w:lineRule="auto"/>
              <w:rPr>
                <w:highlight w:val="none"/>
              </w:rPr>
            </w:pPr>
            <w:r>
              <w:rPr>
                <w:spacing w:val="-2"/>
                <w:highlight w:val="none"/>
              </w:rPr>
              <w:t xml:space="preserve">（元/吨）</w:t>
            </w:r>
            <w:r/>
          </w:p>
        </w:tc>
        <w:tc>
          <w:tcPr>
            <w:shd w:val="clear" w:color="auto" w:fill="auto"/>
            <w:tcW w:w="1592" w:type="dxa"/>
            <w:vAlign w:val="center"/>
            <w:textDirection w:val="lrTb"/>
            <w:noWrap w:val="false"/>
          </w:tcPr>
          <w:p>
            <w:pPr>
              <w:pStyle w:val="981"/>
              <w:jc w:val="center"/>
              <w:spacing w:before="144" w:line="221" w:lineRule="auto"/>
              <w:rPr>
                <w:highlight w:val="none"/>
              </w:rPr>
            </w:pPr>
            <w:r>
              <w:rPr>
                <w:rFonts w:hint="eastAsia"/>
                <w:spacing w:val="-1"/>
                <w:highlight w:val="none"/>
                <w:lang w:val="en-US" w:eastAsia="zh-CN"/>
              </w:rPr>
              <w:t xml:space="preserve">总价</w:t>
            </w:r>
            <w:r>
              <w:rPr>
                <w:spacing w:val="-6"/>
                <w:highlight w:val="none"/>
              </w:rPr>
              <w:t xml:space="preserve">（元）</w:t>
            </w:r>
            <w:r/>
          </w:p>
        </w:tc>
        <w:tc>
          <w:tcPr>
            <w:shd w:val="clear" w:color="auto" w:fill="auto"/>
            <w:tcW w:w="1915" w:type="dxa"/>
            <w:vAlign w:val="center"/>
            <w:textDirection w:val="lrTb"/>
            <w:noWrap w:val="false"/>
          </w:tcPr>
          <w:p>
            <w:pPr>
              <w:pStyle w:val="981"/>
              <w:jc w:val="center"/>
              <w:spacing w:before="68" w:line="222" w:lineRule="auto"/>
              <w:rPr>
                <w:highlight w:val="none"/>
              </w:rPr>
            </w:pPr>
            <w:r>
              <w:rPr>
                <w:spacing w:val="-3"/>
                <w:highlight w:val="none"/>
              </w:rPr>
              <w:t xml:space="preserve">备注</w:t>
            </w:r>
            <w:r/>
          </w:p>
        </w:tc>
      </w:tr>
      <w:tr>
        <w:trPr>
          <w:trHeight w:val="1618"/>
        </w:trPr>
        <w:tc>
          <w:tcPr>
            <w:shd w:val="clear" w:color="auto" w:fill="auto"/>
            <w:tcW w:w="636" w:type="dxa"/>
            <w:textDirection w:val="lrTb"/>
            <w:noWrap w:val="false"/>
          </w:tcPr>
          <w:p>
            <w:pPr>
              <w:spacing w:line="280" w:lineRule="auto"/>
              <w:rPr>
                <w:rFonts w:ascii="Arial"/>
              </w:rPr>
            </w:pPr>
            <w:r>
              <w:rPr>
                <w:rFonts w:ascii="Arial"/>
              </w:rPr>
            </w:r>
            <w:r/>
          </w:p>
          <w:p>
            <w:pPr>
              <w:spacing w:line="280" w:lineRule="auto"/>
              <w:rPr>
                <w:rFonts w:ascii="Arial"/>
              </w:rPr>
            </w:pPr>
            <w:r>
              <w:rPr>
                <w:rFonts w:ascii="Arial"/>
              </w:rPr>
            </w:r>
            <w:r/>
          </w:p>
          <w:p>
            <w:pPr>
              <w:pStyle w:val="981"/>
              <w:ind w:left="306"/>
              <w:spacing w:before="69" w:line="183" w:lineRule="auto"/>
            </w:pPr>
            <w:r>
              <w:t xml:space="preserve">1</w:t>
            </w:r>
            <w:r/>
          </w:p>
        </w:tc>
        <w:tc>
          <w:tcPr>
            <w:shd w:val="clear" w:color="auto" w:fill="auto"/>
            <w:tcW w:w="1929" w:type="dxa"/>
            <w:textDirection w:val="lrTb"/>
            <w:noWrap w:val="false"/>
          </w:tcPr>
          <w:p>
            <w:pPr>
              <w:spacing w:line="263" w:lineRule="auto"/>
              <w:rPr>
                <w:rFonts w:ascii="Arial"/>
                <w:highlight w:val="none"/>
              </w:rPr>
            </w:pPr>
            <w:r>
              <w:rPr>
                <w:rFonts w:ascii="Arial"/>
                <w:highlight w:val="none"/>
              </w:rPr>
            </w:r>
            <w:r/>
          </w:p>
          <w:p>
            <w:pPr>
              <w:spacing w:line="263" w:lineRule="auto"/>
              <w:rPr>
                <w:rFonts w:ascii="Arial"/>
                <w:highlight w:val="none"/>
              </w:rPr>
            </w:pPr>
            <w:r>
              <w:rPr>
                <w:rFonts w:ascii="Arial"/>
                <w:highlight w:val="none"/>
              </w:rPr>
            </w:r>
            <w:r/>
          </w:p>
          <w:p>
            <w:pPr>
              <w:pStyle w:val="981"/>
              <w:ind w:left="288"/>
              <w:spacing w:before="68" w:line="221" w:lineRule="auto"/>
              <w:rPr>
                <w:highlight w:val="none"/>
              </w:rPr>
            </w:pPr>
            <w:r>
              <w:rPr>
                <w:spacing w:val="-2"/>
                <w:highlight w:val="none"/>
              </w:rPr>
              <w:t xml:space="preserve">污泥运输费用</w:t>
            </w:r>
            <w:r/>
          </w:p>
        </w:tc>
        <w:tc>
          <w:tcPr>
            <w:shd w:val="clear" w:color="auto" w:fill="auto"/>
            <w:tcW w:w="1207" w:type="dxa"/>
            <w:textDirection w:val="lrTb"/>
            <w:noWrap w:val="false"/>
          </w:tcPr>
          <w:p>
            <w:pPr>
              <w:spacing w:line="280" w:lineRule="auto"/>
              <w:rPr>
                <w:rFonts w:ascii="Arial"/>
                <w:highlight w:val="none"/>
              </w:rPr>
            </w:pPr>
            <w:r>
              <w:rPr>
                <w:rFonts w:ascii="Arial"/>
                <w:highlight w:val="none"/>
              </w:rPr>
            </w:r>
            <w:r/>
          </w:p>
          <w:p>
            <w:pPr>
              <w:spacing w:line="280" w:lineRule="auto"/>
              <w:rPr>
                <w:rFonts w:ascii="Arial"/>
                <w:highlight w:val="none"/>
              </w:rPr>
            </w:pPr>
            <w:r>
              <w:rPr>
                <w:rFonts w:ascii="Arial"/>
                <w:highlight w:val="none"/>
              </w:rPr>
            </w:r>
            <w:r/>
          </w:p>
          <w:p>
            <w:pPr>
              <w:pStyle w:val="981"/>
              <w:jc w:val="center"/>
              <w:spacing w:before="69" w:line="183" w:lineRule="auto"/>
              <w:rPr>
                <w:highlight w:val="none"/>
              </w:rPr>
            </w:pPr>
            <w:r>
              <w:rPr>
                <w:spacing w:val="-4"/>
                <w:highlight w:val="none"/>
              </w:rPr>
              <w:t xml:space="preserve">1</w:t>
            </w:r>
            <w:r>
              <w:rPr>
                <w:rFonts w:hint="eastAsia"/>
                <w:spacing w:val="-4"/>
                <w:highlight w:val="none"/>
                <w:lang w:val="en-US" w:eastAsia="zh-CN"/>
              </w:rPr>
              <w:t xml:space="preserve">0</w:t>
            </w:r>
            <w:r>
              <w:rPr>
                <w:spacing w:val="-4"/>
                <w:highlight w:val="none"/>
              </w:rPr>
              <w:t xml:space="preserve">000</w:t>
            </w:r>
            <w:r/>
          </w:p>
        </w:tc>
        <w:tc>
          <w:tcPr>
            <w:shd w:val="clear" w:color="auto" w:fill="auto"/>
            <w:tcW w:w="1201" w:type="dxa"/>
            <w:textDirection w:val="lrTb"/>
            <w:noWrap w:val="false"/>
          </w:tcPr>
          <w:p>
            <w:pPr>
              <w:rPr>
                <w:rFonts w:ascii="Arial"/>
                <w:highlight w:val="none"/>
              </w:rPr>
            </w:pPr>
            <w:r>
              <w:rPr>
                <w:rFonts w:ascii="Arial"/>
                <w:highlight w:val="none"/>
              </w:rPr>
            </w:r>
            <w:r/>
          </w:p>
        </w:tc>
        <w:tc>
          <w:tcPr>
            <w:shd w:val="clear" w:color="auto" w:fill="auto"/>
            <w:tcW w:w="1592" w:type="dxa"/>
            <w:textDirection w:val="lrTb"/>
            <w:noWrap w:val="false"/>
          </w:tcPr>
          <w:p>
            <w:pPr>
              <w:rPr>
                <w:rFonts w:ascii="Arial"/>
                <w:highlight w:val="none"/>
              </w:rPr>
            </w:pPr>
            <w:r>
              <w:rPr>
                <w:rFonts w:ascii="Arial"/>
                <w:highlight w:val="none"/>
              </w:rPr>
            </w:r>
            <w:r/>
          </w:p>
        </w:tc>
        <w:tc>
          <w:tcPr>
            <w:shd w:val="clear" w:color="auto" w:fill="auto"/>
            <w:tcW w:w="1915" w:type="dxa"/>
            <w:textDirection w:val="lrTb"/>
            <w:noWrap w:val="false"/>
          </w:tcPr>
          <w:p>
            <w:pPr>
              <w:pStyle w:val="981"/>
              <w:ind w:left="119" w:right="104" w:hanging="2"/>
              <w:jc w:val="both"/>
              <w:spacing w:before="131" w:line="411" w:lineRule="auto"/>
              <w:rPr>
                <w:highlight w:val="none"/>
              </w:rPr>
            </w:pPr>
            <w:r>
              <w:rPr>
                <w:highlight w:val="none"/>
              </w:rPr>
            </w:r>
            <w:r/>
          </w:p>
        </w:tc>
      </w:tr>
      <w:tr>
        <w:trPr>
          <w:trHeight w:val="730"/>
        </w:trPr>
        <w:tc>
          <w:tcPr>
            <w:shd w:val="clear" w:color="auto" w:fill="auto"/>
            <w:tcW w:w="636" w:type="dxa"/>
            <w:textDirection w:val="lrTb"/>
            <w:noWrap w:val="false"/>
          </w:tcPr>
          <w:p>
            <w:pPr>
              <w:pStyle w:val="981"/>
              <w:ind w:left="121"/>
              <w:spacing w:before="238" w:line="219" w:lineRule="auto"/>
            </w:pPr>
            <w:r>
              <w:rPr>
                <w:spacing w:val="-3"/>
              </w:rPr>
              <w:t xml:space="preserve">总价</w:t>
            </w:r>
            <w:r/>
          </w:p>
        </w:tc>
        <w:tc>
          <w:tcPr>
            <w:gridSpan w:val="5"/>
            <w:shd w:val="clear" w:color="auto" w:fill="auto"/>
            <w:tcW w:w="7844" w:type="dxa"/>
            <w:textDirection w:val="lrTb"/>
            <w:noWrap w:val="false"/>
          </w:tcPr>
          <w:p>
            <w:pPr>
              <w:pStyle w:val="981"/>
              <w:ind w:left="532"/>
              <w:spacing w:before="238" w:line="220" w:lineRule="auto"/>
            </w:pPr>
            <w:r>
              <w:rPr>
                <w:spacing w:val="-11"/>
              </w:rPr>
              <w:t xml:space="preserve">人民币（大写</w:t>
            </w:r>
            <w:r>
              <w:rPr>
                <w:spacing w:val="-19"/>
              </w:rPr>
              <w:t xml:space="preserve">）：</w:t>
            </w:r>
            <w:r>
              <w:rPr>
                <w:u w:val="single"/>
              </w:rPr>
              <w:t xml:space="preserve">                    </w:t>
            </w:r>
            <w:r>
              <w:rPr>
                <w:spacing w:val="-94"/>
              </w:rPr>
              <w:t xml:space="preserve"> </w:t>
            </w:r>
            <w:r>
              <w:rPr>
                <w:spacing w:val="-11"/>
              </w:rPr>
              <w:t xml:space="preserve">元</w:t>
            </w:r>
            <w:r/>
          </w:p>
        </w:tc>
      </w:tr>
    </w:tbl>
    <w:p>
      <w:pPr>
        <w:numPr>
          <w:ilvl w:val="0"/>
          <w:numId w:val="0"/>
        </w:numPr>
        <w:jc w:val="left"/>
        <w:widowControl w:val="off"/>
        <w:rPr>
          <w:rFonts w:hint="eastAsia"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r>
      <w:r/>
    </w:p>
    <w:p>
      <w:pPr>
        <w:numPr>
          <w:ilvl w:val="0"/>
          <w:numId w:val="0"/>
        </w:numPr>
        <w:jc w:val="left"/>
        <w:widowControl w:val="off"/>
        <w:rPr>
          <w:rFonts w:hint="eastAsia"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供应商（盖章）：</w:t>
      </w:r>
      <w:r/>
    </w:p>
    <w:p>
      <w:pPr>
        <w:numPr>
          <w:ilvl w:val="0"/>
          <w:numId w:val="0"/>
        </w:numPr>
        <w:jc w:val="left"/>
        <w:widowControl w:val="off"/>
        <w:rPr>
          <w:rFonts w:hint="eastAsia"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r>
      <w:r/>
    </w:p>
    <w:p>
      <w:pPr>
        <w:numPr>
          <w:ilvl w:val="0"/>
          <w:numId w:val="0"/>
        </w:numPr>
        <w:jc w:val="left"/>
        <w:widowControl w:val="off"/>
        <w:rPr>
          <w:rFonts w:hint="default" w:ascii="宋体" w:hAnsi="宋体"/>
          <w:b w:val="0"/>
          <w:bCs/>
          <w:sz w:val="21"/>
          <w:szCs w:val="21"/>
          <w:vertAlign w:val="baseline"/>
          <w:lang w:val="en-US" w:eastAsia="zh-CN"/>
        </w:rPr>
      </w:pPr>
      <w:r>
        <w:rPr>
          <w:rFonts w:hint="eastAsia" w:ascii="宋体" w:hAnsi="宋体"/>
          <w:b w:val="0"/>
          <w:bCs/>
          <w:sz w:val="21"/>
          <w:szCs w:val="21"/>
          <w:vertAlign w:val="baseline"/>
          <w:lang w:val="en-US" w:eastAsia="zh-CN"/>
        </w:rPr>
        <w:t xml:space="preserve">日期：</w:t>
      </w:r>
      <w:r/>
    </w:p>
    <w:p>
      <w:pPr>
        <w:numPr>
          <w:ilvl w:val="0"/>
          <w:numId w:val="0"/>
        </w:numPr>
        <w:jc w:val="center"/>
        <w:widowControl w:val="off"/>
        <w:rPr>
          <w:rFonts w:hint="eastAsia" w:ascii="宋体" w:hAnsi="宋体"/>
          <w:b/>
          <w:sz w:val="32"/>
          <w:szCs w:val="32"/>
          <w:lang w:val="en-US" w:eastAsia="zh-CN"/>
        </w:rPr>
      </w:pPr>
      <w:r>
        <w:rPr>
          <w:rFonts w:hint="eastAsia" w:ascii="宋体" w:hAnsi="宋体"/>
          <w:b/>
          <w:sz w:val="32"/>
          <w:szCs w:val="32"/>
          <w:lang w:val="en-US" w:eastAsia="zh-CN"/>
        </w:rPr>
      </w:r>
      <w:r/>
    </w:p>
    <w:p>
      <w:pPr>
        <w:ind w:left="0" w:right="0" w:firstLine="0"/>
        <w:jc w:val="both"/>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注：1、</w:t>
      </w:r>
      <w:r>
        <w:rPr>
          <w:rFonts w:hint="eastAsia" w:ascii="宋体" w:hAnsi="宋体" w:eastAsia="宋体" w:cs="宋体"/>
          <w:color w:val="000000"/>
          <w:sz w:val="24"/>
        </w:rPr>
        <w:t xml:space="preserve">“投标分项报价表”中“</w:t>
      </w:r>
      <w:r>
        <w:rPr>
          <w:rFonts w:hint="eastAsia" w:ascii="宋体" w:hAnsi="宋体" w:eastAsia="宋体" w:cs="宋体"/>
          <w:color w:val="000000"/>
          <w:sz w:val="24"/>
          <w:lang w:val="en-US" w:eastAsia="zh-CN"/>
        </w:rPr>
        <w:t xml:space="preserve">总价</w:t>
      </w:r>
      <w:r>
        <w:rPr>
          <w:rFonts w:hint="eastAsia" w:ascii="宋体" w:hAnsi="宋体" w:eastAsia="宋体" w:cs="宋体"/>
          <w:color w:val="000000"/>
          <w:sz w:val="24"/>
        </w:rPr>
        <w:t xml:space="preserve">”数额应当与“磋商报价表”中“投标总报价”数额一致。</w:t>
      </w:r>
      <w:r/>
    </w:p>
    <w:p>
      <w:pPr>
        <w:ind w:left="0" w:right="0" w:firstLine="0"/>
        <w:jc w:val="both"/>
        <w:spacing w:before="0" w:after="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竞争性磋商报价包括但并不仅限于完成本次服务所需的人工费、车辆设备费用、设备维护保养费、运输费、保险费、管理费、税金、合理利润及不可预见等所有为完成磋商文件规定的服务工作所涉及到的一切费用。</w:t>
      </w:r>
      <w:r/>
    </w:p>
    <w:p>
      <w:pPr>
        <w:numPr>
          <w:ilvl w:val="0"/>
          <w:numId w:val="0"/>
        </w:numPr>
        <w:jc w:val="left"/>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sz w:val="32"/>
          <w:szCs w:val="32"/>
          <w:lang w:val="en-US" w:eastAsia="zh-CN"/>
        </w:rPr>
      </w:pPr>
      <w:r>
        <w:rPr>
          <w:rFonts w:hint="eastAsia" w:ascii="宋体" w:hAnsi="宋体"/>
          <w:b/>
          <w:sz w:val="32"/>
          <w:szCs w:val="32"/>
          <w:lang w:val="en-US" w:eastAsia="zh-CN"/>
        </w:rPr>
      </w:r>
      <w:r/>
    </w:p>
    <w:p>
      <w:pPr>
        <w:numPr>
          <w:ilvl w:val="0"/>
          <w:numId w:val="0"/>
        </w:numPr>
        <w:jc w:val="center"/>
        <w:widowControl w:val="off"/>
        <w:rPr>
          <w:rFonts w:hint="eastAsia" w:ascii="宋体" w:hAnsi="宋体"/>
          <w:b/>
          <w:sz w:val="32"/>
          <w:szCs w:val="32"/>
          <w:lang w:val="en-US" w:eastAsia="zh-CN"/>
        </w:rPr>
      </w:pPr>
      <w:r>
        <w:rPr>
          <w:rFonts w:hint="eastAsia" w:ascii="宋体" w:hAnsi="宋体"/>
          <w:b/>
          <w:sz w:val="32"/>
          <w:szCs w:val="32"/>
          <w:lang w:val="en-US" w:eastAsia="zh-CN"/>
        </w:rPr>
      </w:r>
      <w:r/>
    </w:p>
    <w:p>
      <w:pPr>
        <w:numPr>
          <w:ilvl w:val="0"/>
          <w:numId w:val="0"/>
        </w:numPr>
        <w:jc w:val="center"/>
        <w:widowControl w:val="off"/>
        <w:rPr>
          <w:rFonts w:hint="eastAsia" w:ascii="宋体" w:hAnsi="宋体"/>
          <w:b/>
          <w:sz w:val="32"/>
          <w:szCs w:val="32"/>
          <w:lang w:val="en-US" w:eastAsia="zh-CN"/>
        </w:rPr>
      </w:pPr>
      <w:r>
        <w:rPr>
          <w:rFonts w:hint="eastAsia" w:ascii="宋体" w:hAnsi="宋体"/>
          <w:b/>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numPr>
          <w:ilvl w:val="0"/>
          <w:numId w:val="0"/>
        </w:numPr>
        <w:jc w:val="center"/>
        <w:widowControl w:val="off"/>
        <w:rPr>
          <w:rFonts w:hint="eastAsia" w:ascii="宋体" w:hAnsi="宋体"/>
          <w:b/>
          <w:bCs/>
          <w:sz w:val="32"/>
          <w:szCs w:val="32"/>
          <w:lang w:val="en-US" w:eastAsia="zh-CN"/>
        </w:rPr>
      </w:pPr>
      <w:r/>
      <w:bookmarkStart w:id="64" w:name="_GoBack"/>
      <w:r/>
      <w:bookmarkEnd w:id="64"/>
      <w:r/>
      <w:r/>
    </w:p>
    <w:p>
      <w:pPr>
        <w:numPr>
          <w:ilvl w:val="0"/>
          <w:numId w:val="0"/>
        </w:numPr>
        <w:jc w:val="center"/>
        <w:widowControl w:val="off"/>
        <w:rPr>
          <w:rFonts w:hint="eastAsia" w:ascii="宋体" w:hAnsi="宋体"/>
          <w:b/>
          <w:bCs/>
          <w:sz w:val="32"/>
          <w:szCs w:val="32"/>
          <w:lang w:val="en-US" w:eastAsia="zh-CN"/>
        </w:rPr>
      </w:pPr>
      <w:r>
        <w:rPr>
          <w:rFonts w:hint="eastAsia" w:ascii="宋体" w:hAnsi="宋体"/>
          <w:b/>
          <w:bCs/>
          <w:sz w:val="32"/>
          <w:szCs w:val="32"/>
          <w:lang w:val="en-US" w:eastAsia="zh-CN"/>
        </w:rPr>
      </w:r>
      <w:r/>
    </w:p>
    <w:p>
      <w:pPr>
        <w:jc w:val="center"/>
        <w:rPr>
          <w:rFonts w:hint="eastAsia" w:ascii="宋体" w:hAnsi="宋体"/>
          <w:b/>
          <w:sz w:val="32"/>
          <w:szCs w:val="32"/>
        </w:rPr>
      </w:pPr>
      <w:r>
        <w:rPr>
          <w:rFonts w:hint="eastAsia" w:ascii="宋体" w:hAnsi="宋体"/>
          <w:b/>
          <w:sz w:val="32"/>
          <w:szCs w:val="32"/>
          <w:lang w:val="en-US" w:eastAsia="zh-CN"/>
        </w:rPr>
        <w:t xml:space="preserve">五、</w:t>
      </w:r>
      <w:r>
        <w:rPr>
          <w:rFonts w:hint="eastAsia" w:ascii="宋体" w:hAnsi="宋体"/>
          <w:b/>
          <w:sz w:val="32"/>
          <w:szCs w:val="32"/>
        </w:rPr>
        <w:t xml:space="preserve">商务条款响应及偏离表</w:t>
      </w:r>
      <w:r/>
    </w:p>
    <w:tbl>
      <w:tblPr>
        <w:tblStyle w:val="737"/>
        <w:tblW w:w="8623"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46"/>
      </w:tblGrid>
      <w:tr>
        <w:trPr>
          <w:trHeight w:val="64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ascii="仿宋_GB2312" w:hAnsi="宋体" w:eastAsia="仿宋_GB2312"/>
              </w:rPr>
            </w:pPr>
            <w:r/>
            <w:bookmarkStart w:id="56" w:name="_Hlt26609391"/>
            <w:r/>
            <w:bookmarkEnd w:id="56"/>
            <w:r/>
            <w:bookmarkStart w:id="57" w:name="_Hlt26782999"/>
            <w:r/>
            <w:bookmarkEnd w:id="57"/>
            <w:r/>
            <w:bookmarkStart w:id="58" w:name="_Hlt26671372"/>
            <w:r/>
            <w:bookmarkEnd w:id="58"/>
            <w:r/>
            <w:bookmarkStart w:id="59" w:name="_Hlt24879081"/>
            <w:r/>
            <w:bookmarkEnd w:id="59"/>
            <w:r/>
            <w:bookmarkStart w:id="60" w:name="_Hlt26671343"/>
            <w:r/>
            <w:bookmarkEnd w:id="60"/>
            <w:r/>
            <w:bookmarkStart w:id="61" w:name="_Hlt26580838"/>
            <w:r/>
            <w:bookmarkEnd w:id="61"/>
            <w:r/>
            <w:bookmarkStart w:id="62" w:name="_Hlt26955056"/>
            <w:r/>
            <w:bookmarkEnd w:id="62"/>
            <w:r/>
            <w:bookmarkStart w:id="63" w:name="_Hlt26955064"/>
            <w:r/>
            <w:bookmarkEnd w:id="63"/>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hint="eastAsia" w:ascii="仿宋_GB2312" w:hAnsi="宋体"/>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lang w:val="en-US" w:eastAsia="zh-CN"/>
              </w:rPr>
            </w:pPr>
            <w:r>
              <w:rPr>
                <w:rFonts w:hint="eastAsia" w:ascii="仿宋_GB2312"/>
              </w:rPr>
              <w:t xml:space="preserve">服务期</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lang w:val="en-US" w:eastAsia="zh-CN"/>
              </w:rPr>
            </w:pPr>
            <w:r>
              <w:rPr>
                <w:rFonts w:hint="eastAsia" w:ascii="仿宋_GB2312"/>
              </w:rPr>
              <w:t xml:space="preserve">服务质量、安全要求</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lang w:val="en-US" w:eastAsia="zh-CN"/>
              </w:rPr>
            </w:pPr>
            <w:r>
              <w:rPr>
                <w:rFonts w:hint="eastAsia" w:ascii="仿宋_GB2312"/>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4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eastAsia="宋体" w:cs="Calibri"/>
                <w:sz w:val="21"/>
                <w:szCs w:val="21"/>
                <w:lang w:val="en-US" w:eastAsia="zh-CN" w:bidi="ar-SA"/>
              </w:rPr>
            </w:pPr>
            <w:r>
              <w:rPr>
                <w:rFonts w:hint="eastAsia" w:ascii="仿宋_GB2312" w:hAnsi="宋体" w:eastAsia="仿宋_GB2312"/>
                <w:lang w:val="en-US" w:eastAsia="zh-CN"/>
              </w:rPr>
              <w:t xml:space="preserve">...</w:t>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eastAsia="宋体" w:cs="Calibri"/>
                <w:sz w:val="21"/>
                <w:szCs w:val="21"/>
                <w:lang w:val="en-US" w:eastAsia="zh-CN" w:bidi="ar-SA"/>
              </w:rPr>
            </w:pPr>
            <w:r>
              <w:rPr>
                <w:rFonts w:hint="eastAsia" w:ascii="仿宋_GB2312" w:hAnsi="宋体" w:eastAsia="宋体" w:cs="Calibri"/>
                <w:sz w:val="21"/>
                <w:szCs w:val="21"/>
                <w:lang w:val="en-US" w:eastAsia="zh-CN" w:bidi="ar-SA"/>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rPr>
            </w:pPr>
            <w:r>
              <w:rPr>
                <w:rFonts w:ascii="仿宋_GB2312" w:hAnsi="宋体"/>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ind w:left="43"/>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eastAsia" w:ascii="仿宋_GB2312" w:hAnsi="宋体"/>
                <w:lang w:val="en-US" w:eastAsia="zh-CN"/>
              </w:rPr>
            </w:pPr>
            <w:r>
              <w:rPr>
                <w:rFonts w:hint="eastAsia" w:ascii="仿宋_GB2312" w:hAnsi="宋体"/>
                <w:lang w:val="en-US"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r>
        <w:trPr>
          <w:trHeight w:val="402"/>
        </w:trPr>
        <w:tc>
          <w:tcPr>
            <w:tcBorders>
              <w:top w:val="single" w:color="auto" w:sz="4" w:space="0"/>
              <w:left w:val="single" w:color="auto" w:sz="4" w:space="0"/>
              <w:bottom w:val="single" w:color="auto" w:sz="4" w:space="0"/>
              <w:right w:val="single" w:color="auto" w:sz="4" w:space="0"/>
            </w:tcBorders>
            <w:tcW w:w="1638" w:type="dxa"/>
            <w:vAlign w:val="top"/>
            <w:textDirection w:val="lrTb"/>
            <w:noWrap w:val="false"/>
          </w:tcPr>
          <w:p>
            <w:pPr>
              <w:jc w:val="center"/>
              <w:spacing w:before="162"/>
              <w:rPr>
                <w:rFonts w:hint="default" w:ascii="仿宋_GB2312" w:hAnsi="宋体" w:eastAsia="仿宋_GB2312"/>
                <w:lang w:val="en-US" w:eastAsia="zh-CN"/>
              </w:rPr>
            </w:pPr>
            <w:r>
              <w:rPr>
                <w:rFonts w:hint="default" w:ascii="仿宋_GB2312" w:hAnsi="宋体" w:eastAsia="仿宋_GB2312"/>
                <w:lang w:val="en-US" w:eastAsia="zh-CN"/>
              </w:rPr>
            </w:r>
            <w:r/>
          </w:p>
        </w:tc>
        <w:tc>
          <w:tcPr>
            <w:tcBorders>
              <w:top w:val="single" w:color="auto" w:sz="4" w:space="0"/>
              <w:left w:val="single" w:color="auto" w:sz="4" w:space="0"/>
              <w:bottom w:val="single" w:color="auto" w:sz="4" w:space="0"/>
              <w:right w:val="single" w:color="auto" w:sz="4" w:space="0"/>
            </w:tcBorders>
            <w:tcW w:w="2502" w:type="dxa"/>
            <w:vAlign w:val="top"/>
            <w:textDirection w:val="lrTb"/>
            <w:noWrap w:val="false"/>
          </w:tcPr>
          <w:p>
            <w:pP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837"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646" w:type="dxa"/>
            <w:vAlign w:val="top"/>
            <w:textDirection w:val="lrTb"/>
            <w:noWrap w:val="false"/>
          </w:tcPr>
          <w:p>
            <w:pPr>
              <w:jc w:val="center"/>
              <w:spacing w:before="162"/>
              <w:rPr>
                <w:rFonts w:ascii="仿宋_GB2312" w:hAnsi="宋体" w:eastAsia="仿宋_GB2312"/>
              </w:rPr>
            </w:pPr>
            <w:r>
              <w:rPr>
                <w:rFonts w:ascii="仿宋_GB2312" w:hAnsi="宋体" w:eastAsia="仿宋_GB2312"/>
              </w:rPr>
            </w:r>
            <w:r/>
          </w:p>
        </w:tc>
      </w:tr>
    </w:tbl>
    <w:p>
      <w:pPr>
        <w:spacing w:line="480" w:lineRule="auto"/>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r/>
    </w:p>
    <w:p>
      <w:pPr>
        <w:pStyle w:val="738"/>
        <w:ind w:firstLine="480"/>
        <w:rPr>
          <w:rFonts w:hint="eastAsia" w:ascii="宋体" w:hAnsi="宋体"/>
          <w:sz w:val="24"/>
        </w:rPr>
      </w:pPr>
      <w:r>
        <w:rPr>
          <w:rFonts w:hint="eastAsia" w:ascii="宋体" w:hAnsi="宋体"/>
          <w:sz w:val="24"/>
        </w:rPr>
      </w:r>
      <w:bookmarkEnd w:id="55"/>
      <w:r/>
      <w:r/>
    </w:p>
    <w:p>
      <w:pPr>
        <w:pStyle w:val="738"/>
        <w:ind w:firstLine="480"/>
        <w:rPr>
          <w:rFonts w:hint="eastAsia" w:ascii="宋体" w:hAnsi="宋体"/>
          <w:sz w:val="24"/>
        </w:rPr>
      </w:pPr>
      <w:r>
        <w:rPr>
          <w:rFonts w:hint="eastAsia" w:ascii="宋体" w:hAnsi="宋体"/>
          <w:sz w:val="24"/>
        </w:rPr>
      </w:r>
      <w:r/>
    </w:p>
    <w:p>
      <w:pPr>
        <w:jc w:val="center"/>
        <w:spacing w:before="325" w:line="360" w:lineRule="auto"/>
        <w:rPr>
          <w:rFonts w:hint="eastAsia" w:ascii="宋体" w:hAnsi="宋体"/>
          <w:b/>
        </w:rPr>
      </w:pPr>
      <w:r>
        <w:rPr>
          <w:rFonts w:hint="eastAsia" w:ascii="宋体" w:hAnsi="宋体"/>
          <w:b/>
          <w:lang w:val="en-US" w:eastAsia="zh-CN"/>
        </w:rPr>
        <w:t xml:space="preserve">六、</w:t>
      </w:r>
      <w:r>
        <w:rPr>
          <w:rFonts w:hint="eastAsia" w:ascii="宋体" w:hAnsi="宋体"/>
          <w:b/>
        </w:rPr>
        <w:t xml:space="preserve">主要标的信息（中标后将公示）</w:t>
      </w:r>
      <w:r/>
    </w:p>
    <w:p>
      <w:pPr>
        <w:spacing w:after="325" w:line="360" w:lineRule="auto"/>
        <w:rPr>
          <w:rFonts w:hint="eastAsia" w:ascii="宋体" w:hAnsi="宋体"/>
          <w:b/>
        </w:rPr>
      </w:pPr>
      <w:r>
        <w:rPr>
          <w:rFonts w:hint="eastAsia" w:ascii="宋体" w:hAnsi="宋体"/>
          <w:b/>
        </w:rPr>
        <w:t xml:space="preserve">投标人全称：</w:t>
      </w:r>
      <w:r/>
    </w:p>
    <w:tbl>
      <w:tblPr>
        <w:tblStyle w:val="7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1"/>
      </w:tblGrid>
      <w:tr>
        <w:trPr/>
        <w:tc>
          <w:tcPr>
            <w:tcW w:w="8371" w:type="dxa"/>
            <w:textDirection w:val="lrTb"/>
            <w:noWrap w:val="false"/>
          </w:tcPr>
          <w:p>
            <w:pPr>
              <w:jc w:val="center"/>
              <w:rPr>
                <w:rFonts w:hint="eastAsia" w:ascii="宋体" w:hAnsi="宋体" w:cs="宋体"/>
                <w:b/>
              </w:rPr>
            </w:pPr>
            <w:r>
              <w:rPr>
                <w:rFonts w:hint="eastAsia" w:ascii="宋体" w:hAnsi="宋体" w:cs="宋体"/>
                <w:b/>
              </w:rPr>
              <w:t xml:space="preserve">服务类</w:t>
            </w:r>
            <w:r/>
          </w:p>
        </w:tc>
      </w:tr>
      <w:tr>
        <w:trPr>
          <w:trHeight w:val="3810"/>
        </w:trPr>
        <w:tc>
          <w:tcPr>
            <w:tcW w:w="8371" w:type="dxa"/>
            <w:textDirection w:val="lrTb"/>
            <w:noWrap w:val="false"/>
          </w:tcPr>
          <w:p>
            <w:pPr>
              <w:spacing w:line="360" w:lineRule="auto"/>
              <w:rPr>
                <w:rFonts w:hint="eastAsia" w:ascii="宋体" w:hAnsi="宋体" w:cs="宋体"/>
                <w:b/>
              </w:rPr>
            </w:pPr>
            <w:r>
              <w:rPr>
                <w:rFonts w:hint="eastAsia" w:ascii="宋体" w:hAnsi="宋体" w:cs="宋体"/>
                <w:b/>
              </w:rPr>
              <w:t xml:space="preserve">名称：</w:t>
            </w:r>
            <w:r/>
          </w:p>
          <w:p>
            <w:pPr>
              <w:spacing w:line="360" w:lineRule="auto"/>
              <w:rPr>
                <w:rFonts w:hint="eastAsia" w:ascii="宋体" w:hAnsi="宋体" w:cs="宋体"/>
                <w:b/>
              </w:rPr>
            </w:pPr>
            <w:r>
              <w:rPr>
                <w:rFonts w:hint="eastAsia" w:ascii="宋体" w:hAnsi="宋体" w:cs="宋体"/>
                <w:b/>
              </w:rPr>
              <w:t xml:space="preserve">服务范围：</w:t>
            </w:r>
            <w:r/>
          </w:p>
          <w:p>
            <w:pPr>
              <w:spacing w:line="360" w:lineRule="auto"/>
              <w:rPr>
                <w:rFonts w:hint="eastAsia" w:ascii="宋体" w:hAnsi="宋体" w:cs="宋体"/>
                <w:b/>
                <w:u w:val="single"/>
              </w:rPr>
            </w:pPr>
            <w:r>
              <w:rPr>
                <w:rFonts w:hint="eastAsia" w:ascii="宋体" w:hAnsi="宋体" w:cs="宋体"/>
                <w:b/>
              </w:rPr>
              <w:t xml:space="preserve">服务要求：</w:t>
            </w:r>
            <w:r/>
          </w:p>
          <w:p>
            <w:pPr>
              <w:spacing w:line="360" w:lineRule="auto"/>
              <w:rPr>
                <w:rFonts w:hint="eastAsia" w:ascii="宋体" w:hAnsi="宋体" w:cs="宋体"/>
                <w:b/>
                <w:u w:val="single"/>
              </w:rPr>
            </w:pPr>
            <w:r>
              <w:rPr>
                <w:rFonts w:hint="eastAsia" w:ascii="宋体" w:hAnsi="宋体" w:cs="宋体"/>
                <w:b/>
              </w:rPr>
              <w:t xml:space="preserve">服务时间：</w:t>
            </w:r>
            <w:r/>
          </w:p>
          <w:p>
            <w:pPr>
              <w:spacing w:line="360" w:lineRule="auto"/>
              <w:rPr>
                <w:rFonts w:hint="eastAsia" w:ascii="宋体" w:hAnsi="宋体" w:cs="宋体"/>
                <w:b/>
              </w:rPr>
            </w:pPr>
            <w:r>
              <w:rPr>
                <w:rFonts w:hint="eastAsia" w:ascii="宋体" w:hAnsi="宋体" w:cs="宋体"/>
                <w:b/>
              </w:rPr>
              <w:t xml:space="preserve">服务标准：</w:t>
            </w:r>
            <w:r/>
          </w:p>
        </w:tc>
      </w:tr>
    </w:tbl>
    <w:p>
      <w:pPr>
        <w:jc w:val="left"/>
        <w:widowControl/>
        <w:rPr>
          <w:rFonts w:ascii="宋体"/>
          <w:bCs/>
        </w:rPr>
      </w:pPr>
      <w:r>
        <w:rPr>
          <w:rFonts w:ascii="宋体"/>
          <w:bCs/>
        </w:rPr>
      </w:r>
      <w:r/>
    </w:p>
    <w:sectPr>
      <w:footerReference w:type="default" r:id="rId11"/>
      <w:footnotePr/>
      <w:endnotePr/>
      <w:type w:val="nextPage"/>
      <w:pgSz w:w="11906" w:h="16838" w:orient="portrait"/>
      <w:pgMar w:top="1440" w:right="1797" w:bottom="1440" w:left="179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等线">
    <w:panose1 w:val="02010600030101010101"/>
  </w:font>
  <w:font w:name="仿宋">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jc w:val="center"/>
                          </w:pPr>
                          <w:r>
                            <w:fldChar w:fldCharType="begin"/>
                          </w:r>
                          <w:r>
                            <w:instrText xml:space="preserve">PAGE   \* MERGEFORMAT</w:instrText>
                          </w:r>
                          <w:r>
                            <w:fldChar w:fldCharType="separate"/>
                          </w:r>
                          <w:r>
                            <w:rPr>
                              <w:lang w:val="zh-CN"/>
                            </w:rP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jc w:val="center"/>
                    </w:pPr>
                    <w:r>
                      <w:fldChar w:fldCharType="begin"/>
                    </w:r>
                    <w:r>
                      <w:instrText xml:space="preserve">PAGE   \* MERGEFORMAT</w:instrText>
                    </w:r>
                    <w:r>
                      <w:fldChar w:fldCharType="separate"/>
                    </w:r>
                    <w:r>
                      <w:rPr>
                        <w:lang w:val="zh-CN"/>
                      </w:rPr>
                      <w:t xml:space="preserve">26</w:t>
                    </w:r>
                    <w:r>
                      <w:fldChar w:fldCharType="end"/>
                    </w:r>
                    <w:r/>
                  </w:p>
                </w:txbxContent>
              </v:textbox>
            </v:shape>
          </w:pict>
        </mc:Fallback>
      </mc:AlternateContent>
    </w:r>
    <w:r/>
  </w:p>
  <w:p>
    <w:pPr>
      <w:pStyle w:val="7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7"/>
                            <w:jc w:val="center"/>
                          </w:pPr>
                          <w:r>
                            <w:fldChar w:fldCharType="begin"/>
                          </w:r>
                          <w:r>
                            <w:instrText xml:space="preserve"> PAGE   \* MERGEFORMAT </w:instrText>
                          </w:r>
                          <w:r>
                            <w:fldChar w:fldCharType="separate"/>
                          </w:r>
                          <w:r>
                            <w:rPr>
                              <w:lang w:val="zh-CN"/>
                            </w:rPr>
                            <w:t xml:space="preserve">53</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jc w:val="center"/>
                    </w:pPr>
                    <w:r>
                      <w:fldChar w:fldCharType="begin"/>
                    </w:r>
                    <w:r>
                      <w:instrText xml:space="preserve"> PAGE   \* MERGEFORMAT </w:instrText>
                    </w:r>
                    <w:r>
                      <w:fldChar w:fldCharType="separate"/>
                    </w:r>
                    <w:r>
                      <w:rPr>
                        <w:lang w:val="zh-CN"/>
                      </w:rPr>
                      <w:t xml:space="preserve">53</w:t>
                    </w:r>
                    <w:r>
                      <w:rPr>
                        <w:lang w:val="zh-CN"/>
                      </w:rP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bullet"/>
      <w:pStyle w:val="74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Calibri" w:hAnsi="Calibri" w:eastAsia="宋体" w:cs="Calibri"/>
      <w:sz w:val="21"/>
      <w:szCs w:val="21"/>
      <w:lang w:val="en-US" w:eastAsia="zh-CN" w:bidi="ar-SA"/>
    </w:rPr>
  </w:style>
  <w:style w:type="paragraph" w:styleId="727">
    <w:name w:val="Heading 1"/>
    <w:basedOn w:val="726"/>
    <w:next w:val="726"/>
    <w:link w:val="958"/>
    <w:uiPriority w:val="99"/>
    <w:qFormat/>
    <w:pPr>
      <w:keepLines/>
      <w:keepNext/>
      <w:spacing w:before="340" w:after="330" w:line="578" w:lineRule="auto"/>
      <w:outlineLvl w:val="0"/>
    </w:pPr>
    <w:rPr>
      <w:rFonts w:cs="Times New Roman"/>
      <w:b/>
      <w:sz w:val="44"/>
      <w:szCs w:val="20"/>
    </w:rPr>
  </w:style>
  <w:style w:type="paragraph" w:styleId="728">
    <w:name w:val="Heading 2"/>
    <w:basedOn w:val="726"/>
    <w:next w:val="738"/>
    <w:link w:val="947"/>
    <w:uiPriority w:val="99"/>
    <w:qFormat/>
    <w:pPr>
      <w:jc w:val="center"/>
      <w:keepLines/>
      <w:keepNext/>
      <w:spacing w:before="260" w:after="260" w:line="416" w:lineRule="auto"/>
      <w:outlineLvl w:val="1"/>
    </w:pPr>
    <w:rPr>
      <w:rFonts w:ascii="Arial" w:hAnsi="Arial" w:eastAsia="幼圆" w:cs="Times New Roman"/>
      <w:b/>
      <w:sz w:val="44"/>
      <w:szCs w:val="20"/>
    </w:rPr>
  </w:style>
  <w:style w:type="paragraph" w:styleId="729">
    <w:name w:val="Heading 3"/>
    <w:basedOn w:val="726"/>
    <w:next w:val="726"/>
    <w:link w:val="948"/>
    <w:uiPriority w:val="99"/>
    <w:qFormat/>
    <w:pPr>
      <w:keepLines/>
      <w:keepNext/>
      <w:spacing w:before="260" w:after="260" w:line="416" w:lineRule="auto"/>
      <w:outlineLvl w:val="2"/>
    </w:pPr>
    <w:rPr>
      <w:rFonts w:cs="Times New Roman"/>
      <w:b/>
      <w:bCs/>
      <w:sz w:val="32"/>
      <w:szCs w:val="32"/>
    </w:rPr>
  </w:style>
  <w:style w:type="paragraph" w:styleId="730">
    <w:name w:val="Heading 4"/>
    <w:basedOn w:val="729"/>
    <w:next w:val="739"/>
    <w:uiPriority w:val="0"/>
    <w:qFormat/>
    <w:pPr>
      <w:jc w:val="center"/>
      <w:spacing w:before="280" w:after="290" w:line="372" w:lineRule="auto"/>
      <w:outlineLvl w:val="3"/>
    </w:pPr>
    <w:rPr>
      <w:rFonts w:ascii="Arial" w:hAnsi="Arial" w:eastAsia="黑体"/>
      <w:szCs w:val="20"/>
    </w:rPr>
  </w:style>
  <w:style w:type="paragraph" w:styleId="731">
    <w:name w:val="Heading 5"/>
    <w:basedOn w:val="726"/>
    <w:next w:val="726"/>
    <w:link w:val="785"/>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86"/>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88"/>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89"/>
    <w:uiPriority w:val="9"/>
    <w:unhideWhenUsed/>
    <w:qFormat/>
    <w:pPr>
      <w:keepLines/>
      <w:keepNext/>
      <w:spacing w:before="320" w:after="200"/>
      <w:outlineLvl w:val="8"/>
    </w:pPr>
    <w:rPr>
      <w:rFonts w:ascii="Arial" w:hAnsi="Arial" w:eastAsia="Arial" w:cs="Arial"/>
      <w:i/>
      <w:iCs/>
      <w:sz w:val="21"/>
      <w:szCs w:val="21"/>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Normal Indent"/>
    <w:basedOn w:val="726"/>
    <w:uiPriority w:val="99"/>
    <w:semiHidden/>
    <w:qFormat/>
    <w:pPr>
      <w:ind w:firstLine="420"/>
    </w:pPr>
  </w:style>
  <w:style w:type="paragraph" w:styleId="739" w:customStyle="1">
    <w:name w:val="HTZH-正文格式"/>
    <w:basedOn w:val="726"/>
    <w:uiPriority w:val="0"/>
    <w:qFormat/>
    <w:pPr>
      <w:ind w:firstLine="560"/>
      <w:spacing w:line="360" w:lineRule="auto"/>
    </w:pPr>
    <w:rPr>
      <w:rFonts w:eastAsia="仿宋" w:cs="宋体"/>
      <w:sz w:val="28"/>
      <w:szCs w:val="20"/>
    </w:rPr>
  </w:style>
  <w:style w:type="paragraph" w:styleId="740">
    <w:name w:val="toc 7"/>
    <w:basedOn w:val="726"/>
    <w:next w:val="726"/>
    <w:uiPriority w:val="39"/>
    <w:unhideWhenUsed/>
    <w:qFormat/>
    <w:pPr>
      <w:ind w:left="1701" w:right="0" w:firstLine="0"/>
      <w:spacing w:after="57"/>
    </w:pPr>
  </w:style>
  <w:style w:type="paragraph" w:styleId="741">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Document Map"/>
    <w:basedOn w:val="726"/>
    <w:link w:val="949"/>
    <w:uiPriority w:val="99"/>
    <w:semiHidden/>
    <w:qFormat/>
    <w:rPr>
      <w:rFonts w:ascii="宋体" w:cs="Times New Roman"/>
      <w:sz w:val="18"/>
      <w:szCs w:val="18"/>
    </w:rPr>
  </w:style>
  <w:style w:type="paragraph" w:styleId="743">
    <w:name w:val="annotation text"/>
    <w:basedOn w:val="726"/>
    <w:link w:val="965"/>
    <w:uiPriority w:val="0"/>
    <w:unhideWhenUsed/>
    <w:qFormat/>
    <w:pPr>
      <w:jc w:val="left"/>
    </w:pPr>
  </w:style>
  <w:style w:type="paragraph" w:styleId="744">
    <w:name w:val="Body Text"/>
    <w:basedOn w:val="726"/>
    <w:next w:val="745"/>
    <w:link w:val="950"/>
    <w:uiPriority w:val="99"/>
    <w:semiHidden/>
    <w:qFormat/>
    <w:pPr>
      <w:spacing w:after="120"/>
    </w:pPr>
    <w:rPr>
      <w:rFonts w:cs="Times New Roman"/>
    </w:rPr>
  </w:style>
  <w:style w:type="paragraph" w:styleId="745">
    <w:name w:val="toc 2"/>
    <w:basedOn w:val="726"/>
    <w:next w:val="726"/>
    <w:uiPriority w:val="39"/>
    <w:qFormat/>
    <w:pPr>
      <w:ind w:left="210"/>
      <w:jc w:val="left"/>
    </w:pPr>
    <w:rPr>
      <w:smallCaps/>
      <w:sz w:val="20"/>
      <w:szCs w:val="20"/>
    </w:rPr>
  </w:style>
  <w:style w:type="paragraph" w:styleId="746">
    <w:name w:val="Body Text Indent"/>
    <w:basedOn w:val="726"/>
    <w:next w:val="747"/>
    <w:link w:val="964"/>
    <w:uiPriority w:val="0"/>
    <w:semiHidden/>
    <w:unhideWhenUsed/>
    <w:qFormat/>
    <w:pPr>
      <w:ind w:left="420"/>
      <w:spacing w:after="120"/>
    </w:pPr>
  </w:style>
  <w:style w:type="paragraph" w:styleId="747">
    <w:name w:val="envelope return"/>
    <w:basedOn w:val="726"/>
    <w:uiPriority w:val="0"/>
    <w:unhideWhenUsed/>
    <w:qFormat/>
    <w:rPr>
      <w:rFonts w:ascii="Arial" w:hAnsi="Arial"/>
    </w:rPr>
  </w:style>
  <w:style w:type="paragraph" w:styleId="748">
    <w:name w:val="List Bullet 2"/>
    <w:basedOn w:val="726"/>
    <w:uiPriority w:val="0"/>
    <w:semiHidden/>
    <w:unhideWhenUsed/>
    <w:qFormat/>
    <w:pPr>
      <w:numPr>
        <w:ilvl w:val="0"/>
        <w:numId w:val="1"/>
      </w:numPr>
    </w:pPr>
  </w:style>
  <w:style w:type="paragraph" w:styleId="749">
    <w:name w:val="toc 5"/>
    <w:basedOn w:val="726"/>
    <w:next w:val="726"/>
    <w:uiPriority w:val="39"/>
    <w:unhideWhenUsed/>
    <w:qFormat/>
    <w:pPr>
      <w:ind w:left="1134" w:right="0" w:firstLine="0"/>
      <w:spacing w:after="57"/>
    </w:pPr>
  </w:style>
  <w:style w:type="paragraph" w:styleId="750">
    <w:name w:val="toc 3"/>
    <w:basedOn w:val="726"/>
    <w:next w:val="726"/>
    <w:uiPriority w:val="39"/>
    <w:unhideWhenUsed/>
    <w:qFormat/>
    <w:pPr>
      <w:ind w:left="567" w:right="0" w:firstLine="0"/>
      <w:spacing w:after="57"/>
    </w:pPr>
  </w:style>
  <w:style w:type="paragraph" w:styleId="751">
    <w:name w:val="Plain Text"/>
    <w:basedOn w:val="726"/>
    <w:link w:val="951"/>
    <w:uiPriority w:val="99"/>
    <w:qFormat/>
    <w:rPr>
      <w:rFonts w:ascii="宋体" w:hAnsi="Courier New" w:cs="Times New Roman"/>
      <w:sz w:val="20"/>
      <w:szCs w:val="20"/>
    </w:rPr>
  </w:style>
  <w:style w:type="paragraph" w:styleId="752">
    <w:name w:val="toc 8"/>
    <w:basedOn w:val="726"/>
    <w:next w:val="726"/>
    <w:uiPriority w:val="39"/>
    <w:unhideWhenUsed/>
    <w:qFormat/>
    <w:pPr>
      <w:ind w:left="1984" w:right="0" w:firstLine="0"/>
      <w:spacing w:after="57"/>
    </w:pPr>
  </w:style>
  <w:style w:type="paragraph" w:styleId="753">
    <w:name w:val="Date"/>
    <w:basedOn w:val="726"/>
    <w:next w:val="726"/>
    <w:link w:val="952"/>
    <w:uiPriority w:val="99"/>
    <w:qFormat/>
    <w:pPr>
      <w:ind w:left="100"/>
      <w:jc w:val="left"/>
    </w:pPr>
    <w:rPr>
      <w:rFonts w:cs="Times New Roman"/>
    </w:rPr>
  </w:style>
  <w:style w:type="paragraph" w:styleId="754">
    <w:name w:val="Body Text Indent 2"/>
    <w:basedOn w:val="726"/>
    <w:link w:val="953"/>
    <w:uiPriority w:val="99"/>
    <w:qFormat/>
    <w:pPr>
      <w:ind w:firstLine="630"/>
    </w:pPr>
    <w:rPr>
      <w:rFonts w:cs="Times New Roman"/>
    </w:rPr>
  </w:style>
  <w:style w:type="paragraph" w:styleId="755">
    <w:name w:val="endnote text"/>
    <w:basedOn w:val="726"/>
    <w:link w:val="925"/>
    <w:uiPriority w:val="99"/>
    <w:semiHidden/>
    <w:unhideWhenUsed/>
    <w:qFormat/>
    <w:pPr>
      <w:spacing w:after="0" w:line="240" w:lineRule="auto"/>
    </w:pPr>
    <w:rPr>
      <w:sz w:val="20"/>
    </w:rPr>
  </w:style>
  <w:style w:type="paragraph" w:styleId="756">
    <w:name w:val="Balloon Text"/>
    <w:basedOn w:val="726"/>
    <w:link w:val="954"/>
    <w:uiPriority w:val="99"/>
    <w:semiHidden/>
    <w:qFormat/>
    <w:rPr>
      <w:rFonts w:cs="Times New Roman"/>
      <w:sz w:val="18"/>
      <w:szCs w:val="18"/>
    </w:rPr>
  </w:style>
  <w:style w:type="paragraph" w:styleId="757">
    <w:name w:val="Footer"/>
    <w:basedOn w:val="726"/>
    <w:link w:val="955"/>
    <w:uiPriority w:val="99"/>
    <w:qFormat/>
    <w:pPr>
      <w:jc w:val="left"/>
      <w:tabs>
        <w:tab w:val="center" w:pos="4153" w:leader="none"/>
        <w:tab w:val="right" w:pos="8306" w:leader="none"/>
      </w:tabs>
    </w:pPr>
    <w:rPr>
      <w:rFonts w:cs="Times New Roman"/>
      <w:sz w:val="18"/>
      <w:szCs w:val="18"/>
    </w:rPr>
  </w:style>
  <w:style w:type="paragraph" w:styleId="758">
    <w:name w:val="Header"/>
    <w:basedOn w:val="726"/>
    <w:link w:val="956"/>
    <w:uiPriority w:val="99"/>
    <w:qFormat/>
    <w:pPr>
      <w:jc w:val="center"/>
      <w:tabs>
        <w:tab w:val="center" w:pos="4153" w:leader="none"/>
        <w:tab w:val="right" w:pos="8306" w:leader="none"/>
      </w:tabs>
      <w:pBdr>
        <w:bottom w:val="single" w:color="auto" w:sz="6" w:space="1"/>
      </w:pBdr>
    </w:pPr>
    <w:rPr>
      <w:rFonts w:cs="Times New Roman"/>
      <w:sz w:val="18"/>
      <w:szCs w:val="18"/>
    </w:rPr>
  </w:style>
  <w:style w:type="paragraph" w:styleId="759">
    <w:name w:val="toc 1"/>
    <w:basedOn w:val="726"/>
    <w:next w:val="726"/>
    <w:uiPriority w:val="39"/>
    <w:qFormat/>
  </w:style>
  <w:style w:type="paragraph" w:styleId="760">
    <w:name w:val="toc 4"/>
    <w:basedOn w:val="726"/>
    <w:next w:val="726"/>
    <w:uiPriority w:val="39"/>
    <w:unhideWhenUsed/>
    <w:qFormat/>
    <w:pPr>
      <w:ind w:left="850" w:right="0" w:firstLine="0"/>
      <w:spacing w:after="57"/>
    </w:pPr>
  </w:style>
  <w:style w:type="paragraph" w:styleId="761">
    <w:name w:val="Subtitle"/>
    <w:basedOn w:val="726"/>
    <w:next w:val="726"/>
    <w:link w:val="791"/>
    <w:uiPriority w:val="11"/>
    <w:qFormat/>
    <w:pPr>
      <w:spacing w:before="200" w:after="200"/>
    </w:pPr>
    <w:rPr>
      <w:sz w:val="24"/>
      <w:szCs w:val="24"/>
    </w:rPr>
  </w:style>
  <w:style w:type="paragraph" w:styleId="762">
    <w:name w:val="footnote text"/>
    <w:basedOn w:val="726"/>
    <w:link w:val="924"/>
    <w:uiPriority w:val="99"/>
    <w:semiHidden/>
    <w:unhideWhenUsed/>
    <w:qFormat/>
    <w:pPr>
      <w:spacing w:after="40" w:line="240" w:lineRule="auto"/>
    </w:pPr>
    <w:rPr>
      <w:sz w:val="18"/>
    </w:rPr>
  </w:style>
  <w:style w:type="paragraph" w:styleId="763">
    <w:name w:val="toc 6"/>
    <w:basedOn w:val="726"/>
    <w:next w:val="726"/>
    <w:uiPriority w:val="39"/>
    <w:unhideWhenUsed/>
    <w:qFormat/>
    <w:pPr>
      <w:ind w:left="1417" w:right="0" w:firstLine="0"/>
      <w:spacing w:after="57"/>
    </w:pPr>
  </w:style>
  <w:style w:type="paragraph" w:styleId="764">
    <w:name w:val="Body Text Indent 3"/>
    <w:basedOn w:val="726"/>
    <w:link w:val="957"/>
    <w:uiPriority w:val="99"/>
    <w:semiHidden/>
    <w:qFormat/>
    <w:pPr>
      <w:ind w:left="420"/>
      <w:spacing w:after="120"/>
    </w:pPr>
    <w:rPr>
      <w:rFonts w:cs="Times New Roman"/>
      <w:sz w:val="16"/>
      <w:szCs w:val="16"/>
    </w:rPr>
  </w:style>
  <w:style w:type="paragraph" w:styleId="765">
    <w:name w:val="table of figures"/>
    <w:basedOn w:val="726"/>
    <w:next w:val="726"/>
    <w:uiPriority w:val="99"/>
    <w:unhideWhenUsed/>
    <w:qFormat/>
    <w:pPr>
      <w:spacing w:after="0" w:afterAutospacing="0"/>
    </w:pPr>
  </w:style>
  <w:style w:type="paragraph" w:styleId="766">
    <w:name w:val="toc 9"/>
    <w:basedOn w:val="726"/>
    <w:next w:val="726"/>
    <w:uiPriority w:val="2"/>
    <w:qFormat/>
    <w:pPr>
      <w:ind w:left="3360"/>
    </w:pPr>
  </w:style>
  <w:style w:type="paragraph" w:styleId="767">
    <w:name w:val="Body Text 2"/>
    <w:basedOn w:val="726"/>
    <w:uiPriority w:val="99"/>
    <w:qFormat/>
    <w:pPr>
      <w:spacing w:after="120" w:line="480" w:lineRule="auto"/>
    </w:pPr>
  </w:style>
  <w:style w:type="paragraph" w:styleId="768">
    <w:name w:val="HTML Preformatted"/>
    <w:basedOn w:val="7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769">
    <w:name w:val="Normal (Web)"/>
    <w:basedOn w:val="726"/>
    <w:uiPriority w:val="99"/>
    <w:qFormat/>
    <w:pPr>
      <w:jc w:val="left"/>
      <w:spacing w:before="100" w:beforeAutospacing="1" w:after="100" w:afterAutospacing="1"/>
    </w:pPr>
    <w:rPr>
      <w:rFonts w:cs="Times New Roman"/>
      <w:sz w:val="24"/>
      <w:szCs w:val="22"/>
    </w:rPr>
  </w:style>
  <w:style w:type="paragraph" w:styleId="770">
    <w:name w:val="Title"/>
    <w:basedOn w:val="726"/>
    <w:next w:val="726"/>
    <w:link w:val="790"/>
    <w:uiPriority w:val="10"/>
    <w:qFormat/>
    <w:pPr>
      <w:contextualSpacing/>
      <w:spacing w:before="300" w:after="200"/>
    </w:pPr>
    <w:rPr>
      <w:sz w:val="48"/>
      <w:szCs w:val="48"/>
    </w:rPr>
  </w:style>
  <w:style w:type="paragraph" w:styleId="771">
    <w:name w:val="annotation subject"/>
    <w:basedOn w:val="743"/>
    <w:next w:val="743"/>
    <w:link w:val="966"/>
    <w:uiPriority w:val="0"/>
    <w:semiHidden/>
    <w:unhideWhenUsed/>
    <w:qFormat/>
    <w:rPr>
      <w:b/>
      <w:bCs/>
    </w:rPr>
  </w:style>
  <w:style w:type="paragraph" w:styleId="772">
    <w:name w:val="Body Text First Indent"/>
    <w:basedOn w:val="744"/>
    <w:uiPriority w:val="0"/>
    <w:qFormat/>
    <w:pPr>
      <w:ind w:firstLine="200"/>
      <w:spacing w:line="360" w:lineRule="auto"/>
    </w:pPr>
    <w:rPr>
      <w:rFonts w:ascii="仿宋_GB2312" w:eastAsia="仿宋_GB2312"/>
      <w:sz w:val="30"/>
      <w:szCs w:val="30"/>
    </w:rPr>
  </w:style>
  <w:style w:type="paragraph" w:styleId="773">
    <w:name w:val="Body Text First Indent 2"/>
    <w:basedOn w:val="746"/>
    <w:uiPriority w:val="99"/>
    <w:unhideWhenUsed/>
    <w:qFormat/>
    <w:pPr>
      <w:ind w:firstLine="420"/>
    </w:pPr>
  </w:style>
  <w:style w:type="table" w:styleId="774">
    <w:name w:val="Table Grid"/>
    <w:basedOn w:val="73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uiPriority w:val="99"/>
    <w:qFormat/>
    <w:rPr>
      <w:rFonts w:cs="Times New Roman"/>
      <w:b/>
    </w:rPr>
  </w:style>
  <w:style w:type="character" w:styleId="776">
    <w:name w:val="endnote reference"/>
    <w:basedOn w:val="736"/>
    <w:uiPriority w:val="99"/>
    <w:semiHidden/>
    <w:unhideWhenUsed/>
    <w:qFormat/>
    <w:rPr>
      <w:vertAlign w:val="superscript"/>
    </w:rPr>
  </w:style>
  <w:style w:type="character" w:styleId="777">
    <w:name w:val="Hyperlink"/>
    <w:uiPriority w:val="99"/>
    <w:qFormat/>
    <w:rPr>
      <w:rFonts w:cs="Times New Roman"/>
      <w:color w:val="0000ff"/>
      <w:u w:val="single"/>
    </w:rPr>
  </w:style>
  <w:style w:type="character" w:styleId="778">
    <w:name w:val="annotation reference"/>
    <w:basedOn w:val="736"/>
    <w:uiPriority w:val="0"/>
    <w:semiHidden/>
    <w:unhideWhenUsed/>
    <w:qFormat/>
    <w:rPr>
      <w:sz w:val="21"/>
      <w:szCs w:val="21"/>
    </w:rPr>
  </w:style>
  <w:style w:type="character" w:styleId="779">
    <w:name w:val="footnote reference"/>
    <w:basedOn w:val="736"/>
    <w:uiPriority w:val="99"/>
    <w:unhideWhenUsed/>
    <w:qFormat/>
    <w:rPr>
      <w:vertAlign w:val="superscript"/>
    </w:rPr>
  </w:style>
  <w:style w:type="paragraph" w:styleId="780" w:customStyle="1">
    <w:name w:val="Default"/>
    <w:uiPriority w:val="0"/>
    <w:qFormat/>
    <w:pPr>
      <w:widowControl w:val="off"/>
    </w:pPr>
    <w:rPr>
      <w:rFonts w:hint="default" w:ascii="仿宋" w:hAnsi="Calibri" w:eastAsia="仿宋" w:cs="仿宋"/>
      <w:color w:val="000000"/>
      <w:sz w:val="24"/>
      <w:szCs w:val="24"/>
      <w:lang w:val="en-US" w:eastAsia="zh-CN" w:bidi="ar-SA"/>
    </w:rPr>
  </w:style>
  <w:style w:type="paragraph" w:styleId="781" w:customStyle="1">
    <w:name w:val="正文（缩进）"/>
    <w:basedOn w:val="726"/>
    <w:uiPriority w:val="99"/>
    <w:qFormat/>
    <w:pPr>
      <w:ind w:firstLine="480"/>
      <w:spacing w:before="156" w:after="156"/>
    </w:pPr>
    <w:rPr>
      <w:rFonts w:ascii="Times New Roman" w:hAnsi="Times New Roman" w:cs="Times New Roman"/>
      <w:szCs w:val="24"/>
    </w:rPr>
  </w:style>
  <w:style w:type="character" w:styleId="782" w:customStyle="1">
    <w:name w:val="Heading 2 Char"/>
    <w:basedOn w:val="736"/>
    <w:uiPriority w:val="9"/>
    <w:qFormat/>
    <w:rPr>
      <w:rFonts w:ascii="Arial" w:hAnsi="Arial" w:eastAsia="Arial" w:cs="Arial"/>
      <w:sz w:val="34"/>
    </w:rPr>
  </w:style>
  <w:style w:type="character" w:styleId="783" w:customStyle="1">
    <w:name w:val="Heading 3 Char"/>
    <w:basedOn w:val="736"/>
    <w:uiPriority w:val="9"/>
    <w:qFormat/>
    <w:rPr>
      <w:rFonts w:ascii="Arial" w:hAnsi="Arial" w:eastAsia="Arial" w:cs="Arial"/>
      <w:sz w:val="30"/>
      <w:szCs w:val="30"/>
    </w:rPr>
  </w:style>
  <w:style w:type="character" w:styleId="784" w:customStyle="1">
    <w:name w:val="Heading 4 Char"/>
    <w:basedOn w:val="736"/>
    <w:uiPriority w:val="9"/>
    <w:qFormat/>
    <w:rPr>
      <w:rFonts w:ascii="Arial" w:hAnsi="Arial" w:eastAsia="Arial" w:cs="Arial"/>
      <w:b/>
      <w:bCs/>
      <w:sz w:val="26"/>
      <w:szCs w:val="26"/>
    </w:rPr>
  </w:style>
  <w:style w:type="character" w:styleId="785" w:customStyle="1">
    <w:name w:val="Heading 5 Char"/>
    <w:basedOn w:val="736"/>
    <w:link w:val="731"/>
    <w:uiPriority w:val="9"/>
    <w:qFormat/>
    <w:rPr>
      <w:rFonts w:ascii="Arial" w:hAnsi="Arial" w:eastAsia="Arial" w:cs="Arial"/>
      <w:b/>
      <w:bCs/>
      <w:sz w:val="24"/>
      <w:szCs w:val="24"/>
    </w:rPr>
  </w:style>
  <w:style w:type="character" w:styleId="786" w:customStyle="1">
    <w:name w:val="Heading 6 Char"/>
    <w:basedOn w:val="736"/>
    <w:link w:val="732"/>
    <w:uiPriority w:val="9"/>
    <w:qFormat/>
    <w:rPr>
      <w:rFonts w:ascii="Arial" w:hAnsi="Arial" w:eastAsia="Arial" w:cs="Arial"/>
      <w:b/>
      <w:bCs/>
      <w:sz w:val="22"/>
      <w:szCs w:val="22"/>
    </w:rPr>
  </w:style>
  <w:style w:type="character" w:styleId="787" w:customStyle="1">
    <w:name w:val="Heading 7 Char"/>
    <w:basedOn w:val="736"/>
    <w:link w:val="733"/>
    <w:uiPriority w:val="9"/>
    <w:qFormat/>
    <w:rPr>
      <w:rFonts w:ascii="Arial" w:hAnsi="Arial" w:eastAsia="Arial" w:cs="Arial"/>
      <w:b/>
      <w:bCs/>
      <w:i/>
      <w:iCs/>
      <w:sz w:val="22"/>
      <w:szCs w:val="22"/>
    </w:rPr>
  </w:style>
  <w:style w:type="character" w:styleId="788" w:customStyle="1">
    <w:name w:val="Heading 8 Char"/>
    <w:basedOn w:val="736"/>
    <w:link w:val="734"/>
    <w:uiPriority w:val="9"/>
    <w:qFormat/>
    <w:rPr>
      <w:rFonts w:ascii="Arial" w:hAnsi="Arial" w:eastAsia="Arial" w:cs="Arial"/>
      <w:i/>
      <w:iCs/>
      <w:sz w:val="22"/>
      <w:szCs w:val="22"/>
    </w:rPr>
  </w:style>
  <w:style w:type="character" w:styleId="789" w:customStyle="1">
    <w:name w:val="Heading 9 Char"/>
    <w:basedOn w:val="736"/>
    <w:link w:val="735"/>
    <w:uiPriority w:val="9"/>
    <w:qFormat/>
    <w:rPr>
      <w:rFonts w:ascii="Arial" w:hAnsi="Arial" w:eastAsia="Arial" w:cs="Arial"/>
      <w:i/>
      <w:iCs/>
      <w:sz w:val="21"/>
      <w:szCs w:val="21"/>
    </w:rPr>
  </w:style>
  <w:style w:type="character" w:styleId="790" w:customStyle="1">
    <w:name w:val="Title Char"/>
    <w:basedOn w:val="736"/>
    <w:link w:val="770"/>
    <w:uiPriority w:val="10"/>
    <w:qFormat/>
    <w:rPr>
      <w:sz w:val="48"/>
      <w:szCs w:val="48"/>
    </w:rPr>
  </w:style>
  <w:style w:type="character" w:styleId="791" w:customStyle="1">
    <w:name w:val="Subtitle Char"/>
    <w:basedOn w:val="736"/>
    <w:link w:val="761"/>
    <w:uiPriority w:val="11"/>
    <w:qFormat/>
    <w:rPr>
      <w:sz w:val="24"/>
      <w:szCs w:val="24"/>
    </w:rPr>
  </w:style>
  <w:style w:type="paragraph" w:styleId="792">
    <w:name w:val="Quote"/>
    <w:basedOn w:val="726"/>
    <w:next w:val="726"/>
    <w:link w:val="793"/>
    <w:uiPriority w:val="29"/>
    <w:qFormat/>
    <w:pPr>
      <w:ind w:left="720" w:right="720"/>
    </w:pPr>
    <w:rPr>
      <w:i/>
    </w:rPr>
  </w:style>
  <w:style w:type="character" w:styleId="793" w:customStyle="1">
    <w:name w:val="Quote Char"/>
    <w:link w:val="792"/>
    <w:uiPriority w:val="29"/>
    <w:qFormat/>
    <w:rPr>
      <w:i/>
    </w:rPr>
  </w:style>
  <w:style w:type="paragraph" w:styleId="794">
    <w:name w:val="Intense Quote"/>
    <w:basedOn w:val="726"/>
    <w:next w:val="72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Intense Quote Char"/>
    <w:link w:val="794"/>
    <w:uiPriority w:val="30"/>
    <w:qFormat/>
    <w:rPr>
      <w:i/>
    </w:rPr>
  </w:style>
  <w:style w:type="character" w:styleId="796" w:customStyle="1">
    <w:name w:val="Header Char"/>
    <w:basedOn w:val="736"/>
    <w:uiPriority w:val="99"/>
    <w:qFormat/>
  </w:style>
  <w:style w:type="character" w:styleId="797" w:customStyle="1">
    <w:name w:val="Footer Char"/>
    <w:basedOn w:val="736"/>
    <w:uiPriority w:val="99"/>
    <w:qFormat/>
  </w:style>
  <w:style w:type="character" w:styleId="798" w:customStyle="1">
    <w:name w:val="Caption Char"/>
    <w:uiPriority w:val="99"/>
    <w:qFormat/>
  </w:style>
  <w:style w:type="table" w:styleId="799" w:customStyle="1">
    <w:name w:val="Table Grid Light"/>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Grid Table 3"/>
    <w:basedOn w:val="7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8" w:customStyle="1">
    <w:name w:val="Grid Table 4 - Accent 2"/>
    <w:basedOn w:val="7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9" w:customStyle="1">
    <w:name w:val="Grid Table 4 - Accent 3"/>
    <w:basedOn w:val="7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0" w:customStyle="1">
    <w:name w:val="Grid Table 4 - Accent 4"/>
    <w:basedOn w:val="7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1" w:customStyle="1">
    <w:name w:val="Grid Table 4 - Accent 5"/>
    <w:basedOn w:val="7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2" w:customStyle="1">
    <w:name w:val="Grid Table 4 - Accent 6"/>
    <w:basedOn w:val="7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3" w:customStyle="1">
    <w:name w:val="Grid Table 5 Dark"/>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5" w:customStyle="1">
    <w:name w:val="Grid Table 5 Dark - Accent 2"/>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6" w:customStyle="1">
    <w:name w:val="Grid Table 5 Dark - Accent 3"/>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7" w:customStyle="1">
    <w:name w:val="Grid Table 5 Dark- Accent 4"/>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8" w:customStyle="1">
    <w:name w:val="Grid Table 5 Dark - Accent 5"/>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9" w:customStyle="1">
    <w:name w:val="Grid Table 5 Dark - Accent 6"/>
    <w:basedOn w:val="7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0" w:customStyle="1">
    <w:name w:val="Grid Table 6 Colorful"/>
    <w:basedOn w:val="7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6 Colorful - Accent 1"/>
    <w:basedOn w:val="7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2" w:customStyle="1">
    <w:name w:val="Grid Table 6 Colorful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3" w:customStyle="1">
    <w:name w:val="Grid Table 6 Colorful - Accent 3"/>
    <w:basedOn w:val="7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4" w:customStyle="1">
    <w:name w:val="Grid Table 6 Colorful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5" w:customStyle="1">
    <w:name w:val="Grid Table 6 Colorful - Accent 5"/>
    <w:basedOn w:val="7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6" w:customStyle="1">
    <w:name w:val="Grid Table 6 Colorful - Accent 6"/>
    <w:basedOn w:val="7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7 Colorful"/>
    <w:basedOn w:val="7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List Table 2"/>
    <w:basedOn w:val="7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3" w:customStyle="1">
    <w:name w:val="List Table 2 - Accent 2"/>
    <w:basedOn w:val="7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4" w:customStyle="1">
    <w:name w:val="List Table 2 - Accent 3"/>
    <w:basedOn w:val="7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5" w:customStyle="1">
    <w:name w:val="List Table 2 - Accent 4"/>
    <w:basedOn w:val="7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6" w:customStyle="1">
    <w:name w:val="List Table 2 - Accent 5"/>
    <w:basedOn w:val="7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7" w:customStyle="1">
    <w:name w:val="List Table 2 - Accent 6"/>
    <w:basedOn w:val="7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8" w:customStyle="1">
    <w:name w:val="List Table 3"/>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3 - Accent 2"/>
    <w:basedOn w:val="7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5" w:customStyle="1">
    <w:name w:val="List Table 4"/>
    <w:basedOn w:val="7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4 - Accent 2"/>
    <w:basedOn w:val="7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8" w:customStyle="1">
    <w:name w:val="List Table 4 - Accent 3"/>
    <w:basedOn w:val="7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9" w:customStyle="1">
    <w:name w:val="List Table 4 - Accent 4"/>
    <w:basedOn w:val="7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0" w:customStyle="1">
    <w:name w:val="List Table 4 - Accent 5"/>
    <w:basedOn w:val="7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1" w:customStyle="1">
    <w:name w:val="List Table 4 - Accent 6"/>
    <w:basedOn w:val="7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2" w:customStyle="1">
    <w:name w:val="List Table 5 Dark"/>
    <w:basedOn w:val="7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1"/>
    <w:basedOn w:val="7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2"/>
    <w:basedOn w:val="7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3"/>
    <w:basedOn w:val="7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4"/>
    <w:basedOn w:val="7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5"/>
    <w:basedOn w:val="7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6"/>
    <w:basedOn w:val="7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7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6 Colorful - Accent 1"/>
    <w:basedOn w:val="7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basedOn w:val="7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basedOn w:val="7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basedOn w:val="7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basedOn w:val="7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basedOn w:val="7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w:basedOn w:val="7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Lined - Accent 2"/>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Lined - Accent 3"/>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Lined - Accent 4"/>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Lined - Accent 5"/>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Lined - Accent 6"/>
    <w:basedOn w:val="7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amp; Lined - Accent"/>
    <w:basedOn w:val="7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Bordered &amp; Lined - Accent 2"/>
    <w:basedOn w:val="7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Bordered &amp; Lined - Accent 3"/>
    <w:basedOn w:val="7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Bordered &amp; Lined - Accent 4"/>
    <w:basedOn w:val="7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Bordered &amp; Lined - Accent 5"/>
    <w:basedOn w:val="7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Bordered &amp; Lined - Accent 6"/>
    <w:basedOn w:val="7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w:basedOn w:val="7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9" w:customStyle="1">
    <w:name w:val="Bordered - Accent 2"/>
    <w:basedOn w:val="7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0" w:customStyle="1">
    <w:name w:val="Bordered - Accent 3"/>
    <w:basedOn w:val="7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1" w:customStyle="1">
    <w:name w:val="Bordered - Accent 4"/>
    <w:basedOn w:val="7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2" w:customStyle="1">
    <w:name w:val="Bordered - Accent 5"/>
    <w:basedOn w:val="7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3" w:customStyle="1">
    <w:name w:val="Bordered - Accent 6"/>
    <w:basedOn w:val="7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4" w:customStyle="1">
    <w:name w:val="Footnote Text Char"/>
    <w:link w:val="762"/>
    <w:uiPriority w:val="99"/>
    <w:qFormat/>
    <w:rPr>
      <w:sz w:val="18"/>
    </w:rPr>
  </w:style>
  <w:style w:type="character" w:styleId="925" w:customStyle="1">
    <w:name w:val="Endnote Text Char"/>
    <w:link w:val="755"/>
    <w:uiPriority w:val="99"/>
    <w:qFormat/>
    <w:rPr>
      <w:sz w:val="20"/>
    </w:rPr>
  </w:style>
  <w:style w:type="paragraph" w:styleId="926" w:customStyle="1">
    <w:name w:val="TOC Heading"/>
    <w:uiPriority w:val="39"/>
    <w:unhideWhenUsed/>
    <w:qFormat/>
    <w:rPr>
      <w:rFonts w:hint="default" w:ascii="Times New Roman" w:hAnsi="Times New Roman" w:eastAsia="宋体" w:cs="Times New Roman"/>
    </w:rPr>
  </w:style>
  <w:style w:type="paragraph" w:styleId="927" w:customStyle="1">
    <w:name w:val="正文首行缩进 21"/>
    <w:basedOn w:val="928"/>
    <w:next w:val="726"/>
    <w:uiPriority w:val="99"/>
    <w:unhideWhenUsed/>
    <w:qFormat/>
    <w:pPr>
      <w:ind w:firstLine="420"/>
      <w:jc w:val="left"/>
      <w:widowControl/>
    </w:pPr>
    <w:rPr>
      <w:rFonts w:ascii="宋体" w:hAnsi="Courier New" w:cs="宋体"/>
      <w:spacing w:val="-4"/>
    </w:rPr>
  </w:style>
  <w:style w:type="paragraph" w:styleId="928" w:customStyle="1">
    <w:name w:val="正文文本缩进1"/>
    <w:basedOn w:val="726"/>
    <w:uiPriority w:val="99"/>
    <w:unhideWhenUsed/>
    <w:qFormat/>
    <w:pPr>
      <w:ind w:left="420"/>
      <w:spacing w:after="120"/>
    </w:pPr>
  </w:style>
  <w:style w:type="paragraph" w:styleId="929" w:customStyle="1">
    <w:name w:val="Char Char Char Char Char Char Char Char Char"/>
    <w:basedOn w:val="726"/>
    <w:next w:val="930"/>
    <w:uiPriority w:val="0"/>
    <w:qFormat/>
    <w:pPr>
      <w:ind w:left="360" w:firstLine="5784"/>
    </w:pPr>
  </w:style>
  <w:style w:type="paragraph" w:styleId="930" w:customStyle="1">
    <w:name w:val="正文文本 21"/>
    <w:basedOn w:val="726"/>
    <w:next w:val="931"/>
    <w:uiPriority w:val="0"/>
    <w:qFormat/>
    <w:pPr>
      <w:ind w:left="720" w:firstLine="5680"/>
      <w:widowControl/>
    </w:pPr>
  </w:style>
  <w:style w:type="paragraph" w:styleId="931" w:customStyle="1">
    <w:name w:val="默认段落字体 Para Char Char Char Char Char Char Char"/>
    <w:basedOn w:val="726"/>
    <w:next w:val="932"/>
    <w:uiPriority w:val="0"/>
    <w:qFormat/>
    <w:pPr>
      <w:ind w:firstLine="200"/>
    </w:pPr>
    <w:rPr>
      <w:rFonts w:cs="Arial"/>
    </w:rPr>
  </w:style>
  <w:style w:type="paragraph" w:styleId="932" w:customStyle="1">
    <w:name w:val="样式 首行缩进:  2 字符"/>
    <w:basedOn w:val="726"/>
    <w:next w:val="933"/>
    <w:uiPriority w:val="0"/>
    <w:qFormat/>
    <w:pPr>
      <w:ind w:left="480" w:firstLine="5856"/>
      <w:spacing w:line="360" w:lineRule="auto"/>
    </w:pPr>
  </w:style>
  <w:style w:type="paragraph" w:styleId="933" w:customStyle="1">
    <w:name w:val="样式 段后: 0.25 行"/>
    <w:basedOn w:val="726"/>
    <w:next w:val="934"/>
    <w:uiPriority w:val="0"/>
    <w:qFormat/>
    <w:pPr>
      <w:ind w:left="420" w:firstLine="5796"/>
      <w:spacing w:line="300" w:lineRule="auto"/>
      <w:widowControl/>
    </w:pPr>
  </w:style>
  <w:style w:type="paragraph" w:styleId="934" w:customStyle="1">
    <w:name w:val="正文 New New New New New New New New New New New New New New"/>
    <w:next w:val="766"/>
    <w:uiPriority w:val="0"/>
    <w:qFormat/>
    <w:pPr>
      <w:ind w:firstLine="2048"/>
      <w:jc w:val="both"/>
      <w:widowControl w:val="off"/>
    </w:pPr>
    <w:rPr>
      <w:rFonts w:hint="default" w:ascii="Calibri" w:hAnsi="Calibri" w:eastAsia="宋体" w:cs="Times New Roman"/>
      <w:lang w:val="en-US" w:eastAsia="zh-CN" w:bidi="ar-SA"/>
    </w:rPr>
  </w:style>
  <w:style w:type="paragraph" w:styleId="935" w:customStyle="1">
    <w:name w:val="正文缩进1"/>
    <w:basedOn w:val="726"/>
    <w:uiPriority w:val="99"/>
    <w:qFormat/>
    <w:pPr>
      <w:ind w:firstLine="420"/>
    </w:pPr>
  </w:style>
  <w:style w:type="paragraph" w:styleId="936" w:customStyle="1">
    <w:name w:val="列出段落1"/>
    <w:basedOn w:val="726"/>
    <w:uiPriority w:val="34"/>
    <w:qFormat/>
    <w:pPr>
      <w:ind w:firstLine="420"/>
    </w:pPr>
  </w:style>
  <w:style w:type="paragraph" w:styleId="937" w:customStyle="1">
    <w:name w:val="普通正文"/>
    <w:basedOn w:val="726"/>
    <w:uiPriority w:val="99"/>
    <w:qFormat/>
    <w:pPr>
      <w:ind w:firstLine="480"/>
      <w:jc w:val="left"/>
      <w:spacing w:before="120" w:after="120" w:line="360" w:lineRule="auto"/>
    </w:pPr>
    <w:rPr>
      <w:rFonts w:ascii="Arial" w:hAnsi="Arial" w:cs="Times New Roman"/>
      <w:sz w:val="24"/>
      <w:szCs w:val="24"/>
    </w:rPr>
  </w:style>
  <w:style w:type="paragraph" w:styleId="938" w:customStyle="1">
    <w:name w:val="p0"/>
    <w:basedOn w:val="726"/>
    <w:uiPriority w:val="99"/>
    <w:qFormat/>
    <w:pPr>
      <w:spacing w:line="312" w:lineRule="atLeast"/>
      <w:widowControl/>
    </w:pPr>
    <w:rPr>
      <w:rFonts w:ascii="Times New Roman" w:hAnsi="Times New Roman" w:cs="Times New Roman"/>
    </w:rPr>
  </w:style>
  <w:style w:type="paragraph" w:styleId="939" w:customStyle="1">
    <w:name w:val="正文1"/>
    <w:next w:val="940"/>
    <w:uiPriority w:val="99"/>
    <w:qFormat/>
    <w:rPr>
      <w:rFonts w:hint="default" w:ascii="Times New Roman" w:hAnsi="Times New Roman" w:eastAsia="宋体" w:cs="Calibri"/>
      <w:sz w:val="24"/>
      <w:szCs w:val="24"/>
      <w:lang w:val="en-US" w:eastAsia="zh-CN" w:bidi="ar-SA"/>
    </w:rPr>
  </w:style>
  <w:style w:type="paragraph" w:styleId="940" w:customStyle="1">
    <w:name w:val="正文文本1"/>
    <w:basedOn w:val="939"/>
    <w:next w:val="941"/>
    <w:uiPriority w:val="0"/>
    <w:qFormat/>
    <w:pPr>
      <w:spacing w:after="120"/>
    </w:pPr>
    <w:rPr>
      <w:lang w:eastAsia="en-US"/>
    </w:rPr>
  </w:style>
  <w:style w:type="paragraph" w:styleId="941" w:customStyle="1">
    <w:name w:val="一级条标题"/>
    <w:basedOn w:val="942"/>
    <w:next w:val="94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3" w:customStyle="1">
    <w:name w:val="段"/>
    <w:basedOn w:val="939"/>
    <w:next w:val="726"/>
    <w:uiPriority w:val="0"/>
    <w:qFormat/>
    <w:pPr>
      <w:ind w:firstLine="200"/>
    </w:pPr>
    <w:rPr>
      <w:sz w:val="20"/>
    </w:rPr>
  </w:style>
  <w:style w:type="paragraph" w:styleId="944" w:customStyle="1">
    <w:name w:val="样式 首行缩进:  0 字符"/>
    <w:basedOn w:val="726"/>
    <w:link w:val="963"/>
    <w:uiPriority w:val="99"/>
    <w:qFormat/>
    <w:pPr>
      <w:ind w:firstLine="200"/>
      <w:spacing w:line="360" w:lineRule="auto"/>
    </w:pPr>
    <w:rPr>
      <w:rFonts w:cs="Times New Roman"/>
      <w:sz w:val="24"/>
      <w:szCs w:val="20"/>
    </w:rPr>
  </w:style>
  <w:style w:type="paragraph" w:styleId="945" w:customStyle="1">
    <w:name w:val="Table Paragraph"/>
    <w:basedOn w:val="726"/>
    <w:uiPriority w:val="1"/>
    <w:qFormat/>
    <w:rPr>
      <w:rFonts w:ascii="宋体" w:hAnsi="宋体" w:cs="宋体"/>
    </w:rPr>
  </w:style>
  <w:style w:type="character" w:styleId="946" w:customStyle="1">
    <w:name w:val="Heading 1 Char"/>
    <w:uiPriority w:val="99"/>
    <w:qFormat/>
    <w:rPr>
      <w:rFonts w:cs="Times New Roman"/>
      <w:b/>
      <w:sz w:val="44"/>
    </w:rPr>
  </w:style>
  <w:style w:type="character" w:styleId="947" w:customStyle="1">
    <w:name w:val="标题 2 字符"/>
    <w:link w:val="728"/>
    <w:uiPriority w:val="99"/>
    <w:qFormat/>
    <w:rPr>
      <w:rFonts w:ascii="Arial" w:hAnsi="Arial" w:eastAsia="幼圆" w:cs="Times New Roman"/>
      <w:b/>
      <w:sz w:val="44"/>
    </w:rPr>
  </w:style>
  <w:style w:type="character" w:styleId="948" w:customStyle="1">
    <w:name w:val="标题 3 字符"/>
    <w:link w:val="729"/>
    <w:uiPriority w:val="99"/>
    <w:qFormat/>
    <w:rPr>
      <w:rFonts w:cs="Times New Roman"/>
      <w:b/>
      <w:sz w:val="32"/>
    </w:rPr>
  </w:style>
  <w:style w:type="character" w:styleId="949" w:customStyle="1">
    <w:name w:val="文档结构图 字符"/>
    <w:link w:val="742"/>
    <w:uiPriority w:val="99"/>
    <w:semiHidden/>
    <w:qFormat/>
    <w:rPr>
      <w:rFonts w:ascii="宋体" w:cs="Times New Roman"/>
      <w:sz w:val="18"/>
    </w:rPr>
  </w:style>
  <w:style w:type="character" w:styleId="950" w:customStyle="1">
    <w:name w:val="正文文本 字符"/>
    <w:link w:val="744"/>
    <w:uiPriority w:val="99"/>
    <w:semiHidden/>
    <w:qFormat/>
    <w:rPr>
      <w:rFonts w:cs="Times New Roman"/>
      <w:sz w:val="21"/>
    </w:rPr>
  </w:style>
  <w:style w:type="character" w:styleId="951" w:customStyle="1">
    <w:name w:val="纯文本 字符"/>
    <w:link w:val="751"/>
    <w:uiPriority w:val="99"/>
    <w:qFormat/>
    <w:rPr>
      <w:rFonts w:ascii="宋体" w:hAnsi="Courier New" w:cs="Times New Roman"/>
    </w:rPr>
  </w:style>
  <w:style w:type="character" w:styleId="952" w:customStyle="1">
    <w:name w:val="日期 字符"/>
    <w:link w:val="753"/>
    <w:uiPriority w:val="99"/>
    <w:semiHidden/>
    <w:qFormat/>
    <w:rPr>
      <w:rFonts w:cs="Times New Roman"/>
      <w:sz w:val="21"/>
    </w:rPr>
  </w:style>
  <w:style w:type="character" w:styleId="953" w:customStyle="1">
    <w:name w:val="正文文本缩进 2 字符"/>
    <w:link w:val="754"/>
    <w:uiPriority w:val="99"/>
    <w:qFormat/>
    <w:rPr>
      <w:rFonts w:cs="Times New Roman"/>
      <w:sz w:val="21"/>
    </w:rPr>
  </w:style>
  <w:style w:type="character" w:styleId="954" w:customStyle="1">
    <w:name w:val="批注框文本 字符"/>
    <w:link w:val="756"/>
    <w:uiPriority w:val="99"/>
    <w:semiHidden/>
    <w:qFormat/>
    <w:rPr>
      <w:rFonts w:cs="Times New Roman"/>
      <w:sz w:val="18"/>
    </w:rPr>
  </w:style>
  <w:style w:type="character" w:styleId="955" w:customStyle="1">
    <w:name w:val="页脚 字符"/>
    <w:link w:val="757"/>
    <w:uiPriority w:val="99"/>
    <w:qFormat/>
    <w:rPr>
      <w:rFonts w:cs="Times New Roman"/>
      <w:sz w:val="18"/>
    </w:rPr>
  </w:style>
  <w:style w:type="character" w:styleId="956" w:customStyle="1">
    <w:name w:val="页眉 字符"/>
    <w:link w:val="758"/>
    <w:uiPriority w:val="99"/>
    <w:qFormat/>
    <w:rPr>
      <w:rFonts w:cs="Times New Roman"/>
      <w:sz w:val="18"/>
    </w:rPr>
  </w:style>
  <w:style w:type="character" w:styleId="957" w:customStyle="1">
    <w:name w:val="正文文本缩进 3 字符"/>
    <w:link w:val="764"/>
    <w:uiPriority w:val="99"/>
    <w:semiHidden/>
    <w:qFormat/>
    <w:rPr>
      <w:rFonts w:cs="Times New Roman"/>
      <w:sz w:val="16"/>
    </w:rPr>
  </w:style>
  <w:style w:type="character" w:styleId="958" w:customStyle="1">
    <w:name w:val="标题 1 字符"/>
    <w:link w:val="727"/>
    <w:uiPriority w:val="99"/>
    <w:qFormat/>
    <w:rPr>
      <w:rFonts w:ascii="Calibri" w:hAnsi="Calibri" w:eastAsia="宋体"/>
      <w:b/>
      <w:sz w:val="44"/>
      <w:lang w:val="en-US" w:eastAsia="zh-CN"/>
    </w:rPr>
  </w:style>
  <w:style w:type="character" w:styleId="959" w:customStyle="1">
    <w:name w:val="Body Text Indent 2 Char1"/>
    <w:uiPriority w:val="99"/>
    <w:qFormat/>
    <w:rPr>
      <w:rFonts w:ascii="仿宋_GB2312" w:eastAsia="仿宋_GB2312"/>
      <w:sz w:val="24"/>
    </w:rPr>
  </w:style>
  <w:style w:type="character" w:styleId="960" w:customStyle="1">
    <w:name w:val="Date Char1"/>
    <w:uiPriority w:val="99"/>
    <w:qFormat/>
    <w:rPr>
      <w:rFonts w:eastAsia="宋体"/>
      <w:sz w:val="24"/>
    </w:rPr>
  </w:style>
  <w:style w:type="character" w:styleId="961" w:customStyle="1">
    <w:name w:val="纯文本 Char"/>
    <w:uiPriority w:val="99"/>
    <w:qFormat/>
    <w:rPr>
      <w:rFonts w:ascii="宋体" w:hAnsi="Courier New"/>
      <w:sz w:val="21"/>
    </w:rPr>
  </w:style>
  <w:style w:type="character" w:styleId="962" w:customStyle="1">
    <w:name w:val="日期 Char1"/>
    <w:uiPriority w:val="99"/>
    <w:qFormat/>
    <w:rPr>
      <w:rFonts w:ascii="Times New Roman" w:hAnsi="Times New Roman" w:eastAsia="宋体"/>
      <w:sz w:val="24"/>
    </w:rPr>
  </w:style>
  <w:style w:type="character" w:styleId="963" w:customStyle="1">
    <w:name w:val="样式 首行缩进:  0 字符 Char"/>
    <w:link w:val="944"/>
    <w:uiPriority w:val="99"/>
    <w:qFormat/>
    <w:rPr>
      <w:sz w:val="24"/>
    </w:rPr>
  </w:style>
  <w:style w:type="character" w:styleId="964" w:customStyle="1">
    <w:name w:val="正文文本缩进 字符"/>
    <w:link w:val="746"/>
    <w:uiPriority w:val="0"/>
    <w:semiHidden/>
    <w:qFormat/>
    <w:rPr>
      <w:sz w:val="21"/>
      <w:szCs w:val="21"/>
    </w:rPr>
  </w:style>
  <w:style w:type="character" w:styleId="965" w:customStyle="1">
    <w:name w:val="批注文字 字符"/>
    <w:link w:val="743"/>
    <w:uiPriority w:val="0"/>
    <w:qFormat/>
    <w:rPr>
      <w:sz w:val="21"/>
      <w:szCs w:val="21"/>
    </w:rPr>
  </w:style>
  <w:style w:type="character" w:styleId="966" w:customStyle="1">
    <w:name w:val="批注主题 字符"/>
    <w:link w:val="771"/>
    <w:uiPriority w:val="0"/>
    <w:semiHidden/>
    <w:qFormat/>
    <w:rPr>
      <w:b/>
      <w:bCs/>
      <w:sz w:val="21"/>
      <w:szCs w:val="21"/>
    </w:rPr>
  </w:style>
  <w:style w:type="paragraph" w:styleId="967" w:customStyle="1">
    <w:name w:val="Body text|1"/>
    <w:basedOn w:val="726"/>
    <w:uiPriority w:val="0"/>
    <w:qFormat/>
    <w:pPr>
      <w:ind w:firstLine="400"/>
      <w:spacing w:line="415" w:lineRule="auto"/>
    </w:pPr>
    <w:rPr>
      <w:rFonts w:ascii="宋体" w:hAnsi="宋体" w:cs="宋体"/>
      <w:sz w:val="30"/>
      <w:szCs w:val="30"/>
      <w:lang w:val="zh-TW" w:eastAsia="zh-TW" w:bidi="zh-TW"/>
    </w:rPr>
  </w:style>
  <w:style w:type="paragraph" w:styleId="968">
    <w:name w:val="List Paragraph"/>
    <w:basedOn w:val="726"/>
    <w:uiPriority w:val="34"/>
    <w:qFormat/>
    <w:pPr>
      <w:ind w:firstLine="420"/>
    </w:pPr>
    <w:rPr>
      <w:szCs w:val="22"/>
    </w:rPr>
  </w:style>
  <w:style w:type="paragraph" w:styleId="969">
    <w:name w:val="No Spacing"/>
    <w:uiPriority w:val="1"/>
    <w:qFormat/>
    <w:rPr>
      <w:rFonts w:hint="default" w:ascii="Times New Roman" w:hAnsi="Times New Roman" w:eastAsia="宋体" w:cs="Times New Roman"/>
      <w:sz w:val="22"/>
      <w:szCs w:val="22"/>
      <w:lang w:val="en-US" w:eastAsia="zh-CN" w:bidi="ar-SA"/>
    </w:rPr>
  </w:style>
  <w:style w:type="paragraph" w:styleId="970" w:customStyle="1">
    <w:name w:val="Char"/>
    <w:basedOn w:val="726"/>
    <w:uiPriority w:val="0"/>
    <w:qFormat/>
    <w:pPr>
      <w:ind w:firstLine="200"/>
      <w:tabs>
        <w:tab w:val="left" w:pos="360" w:leader="none"/>
      </w:tabs>
    </w:pPr>
    <w:rPr>
      <w:rFonts w:ascii="Times New Roman" w:hAnsi="Times New Roman"/>
      <w:sz w:val="28"/>
      <w:szCs w:val="30"/>
    </w:rPr>
  </w:style>
  <w:style w:type="paragraph" w:styleId="971" w:customStyle="1">
    <w:name w:val="列表段落1"/>
    <w:basedOn w:val="726"/>
    <w:uiPriority w:val="99"/>
    <w:qFormat/>
    <w:pPr>
      <w:ind w:firstLine="420"/>
    </w:pPr>
    <w:rPr>
      <w:rFonts w:ascii="Times New Roman" w:hAnsi="Times New Roman" w:eastAsia="楷体_GB2312" w:cs="Times New Roman"/>
      <w:sz w:val="26"/>
      <w:szCs w:val="26"/>
    </w:rPr>
  </w:style>
  <w:style w:type="paragraph" w:styleId="972" w:customStyle="1">
    <w:name w:val="纯文本11"/>
    <w:basedOn w:val="726"/>
    <w:uiPriority w:val="0"/>
    <w:qFormat/>
    <w:rPr>
      <w:rFonts w:ascii="宋体" w:hAnsi="Courier New" w:eastAsia="楷体_GB2312" w:cs="Times New Roman"/>
      <w:sz w:val="26"/>
      <w:szCs w:val="24"/>
    </w:rPr>
  </w:style>
  <w:style w:type="table" w:styleId="973"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74" w:customStyle="1">
    <w:name w:val="paragraph"/>
    <w:basedOn w:val="726"/>
    <w:uiPriority w:val="0"/>
    <w:semiHidden/>
    <w:qFormat/>
    <w:pPr>
      <w:jc w:val="left"/>
      <w:spacing w:before="100" w:beforeAutospacing="1" w:after="100" w:afterAutospacing="1"/>
      <w:widowControl/>
    </w:pPr>
    <w:rPr>
      <w:rFonts w:ascii="等线" w:hAnsi="等线" w:eastAsia="等线" w:cs="Times New Roman"/>
      <w:sz w:val="24"/>
    </w:rPr>
  </w:style>
  <w:style w:type="paragraph" w:styleId="975" w:customStyle="1">
    <w:name w:val="msolistparagraph"/>
    <w:basedOn w:val="726"/>
    <w:uiPriority w:val="0"/>
    <w:qFormat/>
    <w:pPr>
      <w:ind w:firstLine="420"/>
    </w:pPr>
    <w:rPr>
      <w:rFonts w:hint="eastAsia" w:ascii="等线" w:hAnsi="等线" w:eastAsia="等线" w:cs="Times New Roman"/>
      <w:szCs w:val="22"/>
    </w:rPr>
  </w:style>
  <w:style w:type="paragraph" w:styleId="976" w:customStyle="1">
    <w:name w:val="无间隔1"/>
    <w:basedOn w:val="726"/>
    <w:uiPriority w:val="0"/>
    <w:qFormat/>
    <w:rPr>
      <w:rFonts w:cs="Times New Roman"/>
      <w:szCs w:val="22"/>
    </w:rPr>
  </w:style>
  <w:style w:type="paragraph" w:styleId="977" w:customStyle="1">
    <w:name w:val="脚注文本1"/>
    <w:basedOn w:val="726"/>
    <w:uiPriority w:val="99"/>
    <w:unhideWhenUsed/>
    <w:qFormat/>
    <w:pPr>
      <w:jc w:val="left"/>
    </w:pPr>
    <w:rPr>
      <w:sz w:val="18"/>
      <w:szCs w:val="18"/>
    </w:rPr>
  </w:style>
  <w:style w:type="paragraph" w:styleId="978" w:customStyle="1">
    <w:name w:val="列表段落2"/>
    <w:basedOn w:val="726"/>
    <w:uiPriority w:val="0"/>
    <w:qFormat/>
    <w:pPr>
      <w:ind w:firstLine="420"/>
    </w:pPr>
    <w:rPr>
      <w:rFonts w:ascii="Times New Roman" w:hAnsi="Times New Roman"/>
      <w:szCs w:val="24"/>
    </w:rPr>
  </w:style>
  <w:style w:type="paragraph" w:styleId="979" w:customStyle="1">
    <w:name w:val="宋体正文"/>
    <w:basedOn w:val="726"/>
    <w:uiPriority w:val="0"/>
    <w:qFormat/>
    <w:pPr>
      <w:ind w:firstLine="200"/>
      <w:jc w:val="left"/>
      <w:spacing w:line="360" w:lineRule="auto"/>
    </w:pPr>
    <w:rPr>
      <w:rFonts w:ascii="宋体" w:hAnsi="宋体" w:cs="Times New Roman"/>
      <w:sz w:val="24"/>
      <w:szCs w:val="24"/>
      <w:lang w:val="zh-CN"/>
    </w:rPr>
  </w:style>
  <w:style w:type="paragraph" w:styleId="980" w:customStyle="1">
    <w:name w:val="UserStyle_0"/>
    <w:basedOn w:val="726"/>
    <w:uiPriority w:val="0"/>
    <w:qFormat/>
    <w:pPr>
      <w:ind w:firstLine="420"/>
    </w:pPr>
  </w:style>
  <w:style w:type="paragraph" w:styleId="981" w:customStyle="1">
    <w:name w:val="Table Text"/>
    <w:basedOn w:val="726"/>
    <w:uiPriority w:val="0"/>
    <w:semiHidden/>
    <w:qFormat/>
    <w:rPr>
      <w:rFonts w:ascii="宋体" w:hAnsi="宋体" w:eastAsia="宋体" w:cs="宋体"/>
      <w:sz w:val="22"/>
      <w:szCs w:val="22"/>
      <w:lang w:val="en-US" w:eastAsia="en-US"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WwW.YlmF.CoM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JDHG-2022FS023#</dc:title>
  <dc:creator>mary</dc:creator>
  <cp:lastModifiedBy>马女士</cp:lastModifiedBy>
  <cp:revision>106</cp:revision>
  <dcterms:created xsi:type="dcterms:W3CDTF">2023-12-12T06:32:00Z</dcterms:created>
  <dcterms:modified xsi:type="dcterms:W3CDTF">2025-12-09T07:01:15Z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67521140871D40E6A4F824A4A11DD463_13</vt:lpwstr>
  </property>
  <property fmtid="{D5CDD505-2E9C-101B-9397-08002B2CF9AE}" pid="4" name="KSOTemplateDocerSaveRecord">
    <vt:lpwstr>eyJoZGlkIjoiZDJmODQ5NTYxYTRiZWMwM2QyYmE0YWVhMmY5ZjUzYTEiLCJ1c2VySWQiOiIzNzQ5MzA5MTIifQ==</vt:lpwstr>
  </property>
</Properties>
</file>